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20" w:rsidRPr="007A61C0" w:rsidRDefault="006E2F20" w:rsidP="006E2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C0">
        <w:rPr>
          <w:rFonts w:ascii="Times New Roman" w:hAnsi="Times New Roman" w:cs="Times New Roman"/>
          <w:sz w:val="28"/>
          <w:szCs w:val="28"/>
        </w:rPr>
        <w:t>Группа №1</w:t>
      </w:r>
    </w:p>
    <w:p w:rsidR="006E2F20" w:rsidRPr="007A61C0" w:rsidRDefault="006B3543" w:rsidP="006E2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2F20" w:rsidRPr="007A61C0">
        <w:rPr>
          <w:rFonts w:ascii="Times New Roman" w:hAnsi="Times New Roman" w:cs="Times New Roman"/>
          <w:sz w:val="28"/>
          <w:szCs w:val="28"/>
        </w:rPr>
        <w:t>.04.20</w:t>
      </w:r>
    </w:p>
    <w:p w:rsidR="006E2F20" w:rsidRPr="007A61C0" w:rsidRDefault="006E2F20" w:rsidP="006E2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C0">
        <w:rPr>
          <w:rFonts w:ascii="Times New Roman" w:hAnsi="Times New Roman" w:cs="Times New Roman"/>
          <w:sz w:val="28"/>
          <w:szCs w:val="28"/>
        </w:rPr>
        <w:t>Урок №</w:t>
      </w:r>
      <w:r w:rsidR="006B3543">
        <w:rPr>
          <w:rFonts w:ascii="Times New Roman" w:hAnsi="Times New Roman" w:cs="Times New Roman"/>
          <w:sz w:val="28"/>
          <w:szCs w:val="28"/>
        </w:rPr>
        <w:t>85</w:t>
      </w:r>
    </w:p>
    <w:p w:rsidR="006E2F20" w:rsidRPr="007A61C0" w:rsidRDefault="006E2F20" w:rsidP="006E2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C0">
        <w:rPr>
          <w:rFonts w:ascii="Times New Roman" w:hAnsi="Times New Roman" w:cs="Times New Roman"/>
          <w:b/>
          <w:sz w:val="28"/>
          <w:szCs w:val="28"/>
        </w:rPr>
        <w:t>Безопасные условия работы, охрана труда и техника безопасности</w:t>
      </w:r>
    </w:p>
    <w:p w:rsidR="006E2F20" w:rsidRPr="007A61C0" w:rsidRDefault="006E2F20" w:rsidP="006E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61C0">
        <w:rPr>
          <w:rFonts w:ascii="Times New Roman" w:hAnsi="Times New Roman" w:cs="Times New Roman"/>
          <w:sz w:val="28"/>
          <w:szCs w:val="28"/>
        </w:rPr>
        <w:t>Тема «Пути эвакуации на случай возникновения пожара»</w:t>
      </w:r>
    </w:p>
    <w:p w:rsidR="006E2F20" w:rsidRPr="009E6867" w:rsidRDefault="006E2F20" w:rsidP="006E2F20">
      <w:pPr>
        <w:pBdr>
          <w:bottom w:val="single" w:sz="6" w:space="11" w:color="86949B"/>
        </w:pBdr>
        <w:shd w:val="clear" w:color="auto" w:fill="FFFFFF"/>
        <w:spacing w:before="678" w:after="322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2937"/>
          <w:spacing w:val="24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b/>
          <w:bCs/>
          <w:color w:val="0D2937"/>
          <w:spacing w:val="24"/>
          <w:sz w:val="28"/>
          <w:szCs w:val="28"/>
          <w:lang w:eastAsia="ru-RU"/>
        </w:rPr>
        <w:t>Пути эвакуации и выходы</w:t>
      </w:r>
    </w:p>
    <w:p w:rsidR="006E2F20" w:rsidRPr="009E6867" w:rsidRDefault="006E2F20" w:rsidP="006E2F20">
      <w:pPr>
        <w:shd w:val="clear" w:color="auto" w:fill="FFFFFF"/>
        <w:spacing w:after="440" w:line="4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организованные пути эвакуации обязаны обеспечивать безопасное и беспрепятственное передвижение людей. Маршруты движения должны проходить по кратчайшим траекториям, ведущим к аварийным выходам. </w:t>
      </w: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предотвращения возникновения давки и «пробок» на путях движения важно правильно распределять потоки людей. Кроме того, важна пропускная способность выходов.</w:t>
      </w:r>
    </w:p>
    <w:p w:rsidR="006E2F20" w:rsidRPr="009E6867" w:rsidRDefault="006E2F20" w:rsidP="006E2F2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D2937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b/>
          <w:bCs/>
          <w:color w:val="0D2937"/>
          <w:sz w:val="28"/>
          <w:szCs w:val="28"/>
          <w:lang w:eastAsia="ru-RU"/>
        </w:rPr>
        <w:t>Этапы выхода из здания</w:t>
      </w:r>
    </w:p>
    <w:p w:rsidR="006E2F20" w:rsidRPr="009E6867" w:rsidRDefault="006E2F20" w:rsidP="006E2F20">
      <w:pPr>
        <w:shd w:val="clear" w:color="auto" w:fill="FFFFFF"/>
        <w:spacing w:after="440" w:line="4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люди покидают внутренние помещения. Второй этап — выбор пути движения к выходу. В высотных зданиях принят следующий порядок действий: первым эвакуируется этаж, на котором произошло возгорание, затем выводят людей с этажа выше и ниже, потом с оставшихся этажей, начиная с верхних. Третий этап относится к этажам, расположенным выше первого. Четвёртый этап — перемещение людей на безопасное расстояние от горящего здания.</w:t>
      </w:r>
    </w:p>
    <w:p w:rsidR="006E2F20" w:rsidRPr="009E6867" w:rsidRDefault="006E2F20" w:rsidP="006E2F2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D2937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b/>
          <w:bCs/>
          <w:color w:val="0D2937"/>
          <w:sz w:val="28"/>
          <w:szCs w:val="28"/>
          <w:lang w:eastAsia="ru-RU"/>
        </w:rPr>
        <w:t>Действия персонала</w:t>
      </w:r>
    </w:p>
    <w:p w:rsidR="006E2F20" w:rsidRPr="009E6867" w:rsidRDefault="006E2F20" w:rsidP="006E2F20">
      <w:pPr>
        <w:shd w:val="clear" w:color="auto" w:fill="FFFFFF"/>
        <w:spacing w:after="440" w:line="4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обслуживающего персонала объектов, в которых возможно одновременное пребывание более 50 человек разрабатываются инструкции на случай пожара. Действия при пожаре на каждом конкретном объекте могут отличаться, но общая последовательность всегда одинакова:</w:t>
      </w:r>
    </w:p>
    <w:p w:rsidR="006E2F20" w:rsidRPr="009E6867" w:rsidRDefault="006E2F20" w:rsidP="006E2F20">
      <w:pPr>
        <w:numPr>
          <w:ilvl w:val="0"/>
          <w:numId w:val="16"/>
        </w:numPr>
        <w:shd w:val="clear" w:color="auto" w:fill="FFFFFF"/>
        <w:spacing w:after="68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признаков пожара работники персонала должны оповестить пожарную службу.</w:t>
      </w:r>
    </w:p>
    <w:p w:rsidR="006E2F20" w:rsidRPr="009E6867" w:rsidRDefault="006E2F20" w:rsidP="006E2F20">
      <w:pPr>
        <w:numPr>
          <w:ilvl w:val="0"/>
          <w:numId w:val="16"/>
        </w:numPr>
        <w:shd w:val="clear" w:color="auto" w:fill="FFFFFF"/>
        <w:spacing w:after="68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Оповестить о пожаре всех, кто находится поблизости. В обязательном порядке о ситуации необходимо проинформировать руководство и должностные лица.</w:t>
      </w:r>
    </w:p>
    <w:p w:rsidR="006E2F20" w:rsidRPr="009E6867" w:rsidRDefault="006E2F20" w:rsidP="006E2F20">
      <w:pPr>
        <w:numPr>
          <w:ilvl w:val="0"/>
          <w:numId w:val="16"/>
        </w:numPr>
        <w:shd w:val="clear" w:color="auto" w:fill="FFFFFF"/>
        <w:spacing w:after="68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определённом уровне угрозы организовать эвакуацию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Противодействовать распространению паники.</w:t>
      </w:r>
    </w:p>
    <w:p w:rsidR="006E2F20" w:rsidRPr="009E6867" w:rsidRDefault="006E2F20" w:rsidP="006E2F20">
      <w:pPr>
        <w:numPr>
          <w:ilvl w:val="0"/>
          <w:numId w:val="16"/>
        </w:numPr>
        <w:shd w:val="clear" w:color="auto" w:fill="FFFFFF"/>
        <w:spacing w:after="68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 к тушению огня первичными средствами пожаротушения.</w:t>
      </w:r>
    </w:p>
    <w:p w:rsidR="00881F05" w:rsidRPr="00881F05" w:rsidRDefault="006E2F20" w:rsidP="00881F05">
      <w:pPr>
        <w:numPr>
          <w:ilvl w:val="0"/>
          <w:numId w:val="16"/>
        </w:numPr>
        <w:shd w:val="clear" w:color="auto" w:fill="FFFFFF"/>
        <w:spacing w:after="68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возникновении угрозы здоровью и жизни персонал должен покинуть здание.</w:t>
      </w:r>
      <w:r w:rsidRPr="0088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сотрудников организаций и персонала, обслуживающего общественные объекты, раз в полгода проводят тренинги. Они включают в себя теоретическую часть и практическую. На практике отрабатывают навыки работы со средствами тушения, поведение при пожаре и действия при эвакуации.</w:t>
      </w:r>
    </w:p>
    <w:p w:rsidR="00881F05" w:rsidRDefault="00881F05" w:rsidP="006E2F20">
      <w:pPr>
        <w:shd w:val="clear" w:color="auto" w:fill="FFFFFF"/>
        <w:spacing w:after="0" w:line="4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F05" w:rsidRPr="00881F05" w:rsidRDefault="00881F05" w:rsidP="00881F05">
      <w:pPr>
        <w:shd w:val="clear" w:color="auto" w:fill="FFFFFF"/>
        <w:spacing w:after="0" w:line="40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881F05" w:rsidRPr="00881F05" w:rsidRDefault="00881F05" w:rsidP="00881F05">
      <w:pPr>
        <w:shd w:val="clear" w:color="auto" w:fill="FFFFFF"/>
        <w:spacing w:after="0" w:line="4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81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11.Передача в подразделение пожарной охраны, в районе выезда которого находится объект с ночным пребыванием людей, информации о количестве людей, находящихся на объекте (в том числе в ночное время), осуществляется: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а) ежедневно (п.10 Правил противопожарного режима в Российской Федерации (утверждены Постановлением Правительства РФ от 25.04.2012 № 390 "О противопожарном режиме") (ред. от 20.09.2016)).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б) 1 раз в неделю.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в) сроки устанавливает руководитель организации.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Запрещается размещать мебель, оборудование и другие предметы: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а) на подходах к пожарным кранам внутреннего противопожарного водопровода и первичным средствам пожаротушения, у дверей эвакуационных выходов, люков на балконах и лоджиях, в переходах между секциями и выходами на наружные эвакуационные лестницы, демонтировать межбалконные лестницы, а также заваривать люки на балконах и лоджиях квартир (подпункт "ж" п.23 Правил противопожарного режима в Российской Федерации (утверждены Постановлением Правительства РФ от 25.04.2012 № 390 "О противопожарном режиме") (ред. от 20.09.2016)).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б) у основных выходов из зданий.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в) у выходов, обозначенных знаками "Выход".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проведении мероприятий с массовым пребыванием людей</w:t>
      </w:r>
      <w:r w:rsidR="009070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(торжества, представления</w:t>
      </w: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необходимо обеспечить: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а) осмотр помещений перед началом мероприятий в целях определения их готовности в части соблюдения мер пожарной безопасности.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б) дежурство ответственных лиц на сцене.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 xml:space="preserve">в) осмотр помещений перед началом мероприятий в целях определения их готовности в части соблюдения мер пожарной безопасности; дежурство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ответственных лиц на сцене и в зальных помещениях (п.30 Правил противопожарного режима в Российской Федерации (утверждены Постановлением Правительства РФ от 25.04.2012 № 390 "О противопожарном режиме") (ред. от 20.09.2016)).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установке новогодней елки необходимо выполнить следующие мероприятия: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а) 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 (п.31 Правил противопожарного режима в Российской Федерации (утверждены Постановлением Правительства РФ от 25.04.2012 № 390 "О противопожарном режиме") (ред. от 20.09.2016)).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б) новогодняя елка должна устанавливаться на устойчивом основании и не загромождать выход из помещения.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в) 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0,5 метра от стен и потолков.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проведении мероприятий с массовым пребыванием людей в помещениях запрещается: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применять пиротехнические изделия, за исключением хлопушек и бенгальских свечей, соответствующих I классу опасности по техническому регламенту Таможенного союза "О безопасности пиротехнических изделий", дуговые прожекторы со степенью защиты менее IP54 и свечи; проводить перед началом или во время представлений огневые, покрасочные и другие пожароопасные и пожаровзрывоопасные работы; уменьшать ширину проходов между рядами и устанавливать в проходах дополнительные кресла, стулья и др.; полностью гасить свет в помещении во время спектаклей или представлений; допускать нарушения установленных норм заполнения помещений людьми (п.32 Правил противопожарного режима в Российской Федерации (утверждены Постановлением Правительства РФ от 25.04.2012 № 390 "О противопожарном режиме") (ред. от 20.09.2016)).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применять пиротехнические изделия, дуговые прожекторы и свечи.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допускать нарушения установленных норм заполнения помещений людьми; применять пиротехнические изделия, дуговые прожекторы и свечи.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 Запоры на дверях эвакуационных выходов должны обеспечивать: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05">
        <w:rPr>
          <w:rFonts w:ascii="Times New Roman" w:hAnsi="Times New Roman" w:cs="Times New Roman"/>
          <w:color w:val="000000"/>
          <w:sz w:val="28"/>
          <w:szCs w:val="28"/>
        </w:rPr>
        <w:t>а) возможность их свободного открывания изнутри без ключа или с ключом, находящимся рядом с дверью в специальном ящике.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их свободного открывания изнутри без ключа или с ключом, находящимся рядом с дверью в специальном ящике или у работников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881F05">
        <w:rPr>
          <w:rFonts w:ascii="Times New Roman" w:hAnsi="Times New Roman" w:cs="Times New Roman"/>
          <w:color w:val="000000"/>
          <w:sz w:val="28"/>
          <w:szCs w:val="28"/>
        </w:rPr>
        <w:t>возможность их свободного открывания изнутри без ключа, за исключением случаев, устанавливаемых законодательством Российской Федерации (п.35 Правил противопожарного режима в Российской Федерации (утверждены Постановлением Правительства РФ от 25.04.2012 № 390 "О противопожарном режиме") (ред. от 20.09.2016)).</w:t>
      </w:r>
    </w:p>
    <w:p w:rsidR="00881F05" w:rsidRPr="00881F05" w:rsidRDefault="00881F05" w:rsidP="00881F0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F20" w:rsidRPr="00881F05" w:rsidRDefault="006E2F20" w:rsidP="006E2F20">
      <w:pPr>
        <w:rPr>
          <w:rFonts w:ascii="Times New Roman" w:hAnsi="Times New Roman" w:cs="Times New Roman"/>
          <w:sz w:val="28"/>
          <w:szCs w:val="28"/>
        </w:rPr>
      </w:pPr>
    </w:p>
    <w:p w:rsidR="006E2F20" w:rsidRPr="00881F05" w:rsidRDefault="006E2F20" w:rsidP="006E2F20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учебник </w:t>
      </w:r>
      <w:r w:rsidRPr="00881F05">
        <w:rPr>
          <w:rFonts w:ascii="Times New Roman" w:hAnsi="Times New Roman" w:cs="Times New Roman"/>
          <w:bCs/>
          <w:sz w:val="28"/>
          <w:szCs w:val="28"/>
        </w:rPr>
        <w:t>И1. Фатыхов Д.Ф. «Охрана труда в торговле, общественном питании, пищевых производствах в малом бизнесе и быту»</w:t>
      </w:r>
      <w:r w:rsidR="00881F05" w:rsidRPr="00881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стр.213-214</w:t>
      </w: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F05" w:rsidRDefault="00881F05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F05" w:rsidRDefault="00881F05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F05" w:rsidRPr="00F70F05" w:rsidRDefault="00881F05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F20" w:rsidRPr="00F70F05" w:rsidRDefault="006E2F20" w:rsidP="006E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3E54" w:rsidRPr="00EC47B2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7B2">
        <w:rPr>
          <w:rFonts w:ascii="Times New Roman" w:hAnsi="Times New Roman" w:cs="Times New Roman"/>
          <w:sz w:val="28"/>
          <w:szCs w:val="28"/>
        </w:rPr>
        <w:lastRenderedPageBreak/>
        <w:t>Группа №1</w:t>
      </w:r>
    </w:p>
    <w:p w:rsidR="0035682B" w:rsidRPr="00EC47B2" w:rsidRDefault="00EC47B2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7B2">
        <w:rPr>
          <w:rFonts w:ascii="Times New Roman" w:hAnsi="Times New Roman" w:cs="Times New Roman"/>
          <w:sz w:val="28"/>
          <w:szCs w:val="28"/>
        </w:rPr>
        <w:t>15</w:t>
      </w:r>
      <w:r w:rsidR="00BA0696" w:rsidRPr="00EC47B2">
        <w:rPr>
          <w:rFonts w:ascii="Times New Roman" w:hAnsi="Times New Roman" w:cs="Times New Roman"/>
          <w:sz w:val="28"/>
          <w:szCs w:val="28"/>
        </w:rPr>
        <w:t>.04</w:t>
      </w:r>
      <w:r w:rsidR="00E00F0A" w:rsidRPr="00EC47B2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EC47B2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7B2">
        <w:rPr>
          <w:rFonts w:ascii="Times New Roman" w:hAnsi="Times New Roman" w:cs="Times New Roman"/>
          <w:sz w:val="28"/>
          <w:szCs w:val="28"/>
        </w:rPr>
        <w:t>Урок №</w:t>
      </w:r>
      <w:r w:rsidR="006B3543">
        <w:rPr>
          <w:rFonts w:ascii="Times New Roman" w:hAnsi="Times New Roman" w:cs="Times New Roman"/>
          <w:sz w:val="28"/>
          <w:szCs w:val="28"/>
        </w:rPr>
        <w:t>86</w:t>
      </w:r>
    </w:p>
    <w:p w:rsidR="00CB3E54" w:rsidRPr="00EC47B2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7B2">
        <w:rPr>
          <w:rFonts w:ascii="Times New Roman" w:hAnsi="Times New Roman" w:cs="Times New Roman"/>
          <w:b/>
          <w:sz w:val="28"/>
          <w:szCs w:val="28"/>
        </w:rPr>
        <w:t>Безопасные условия работы, охрана труда и техника безопасности</w:t>
      </w:r>
    </w:p>
    <w:p w:rsidR="00CB3E54" w:rsidRPr="00EC47B2" w:rsidRDefault="006A3B14" w:rsidP="005F0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47B2">
        <w:rPr>
          <w:rFonts w:ascii="Times New Roman" w:hAnsi="Times New Roman" w:cs="Times New Roman"/>
          <w:sz w:val="28"/>
          <w:szCs w:val="28"/>
        </w:rPr>
        <w:t>Тема «</w:t>
      </w:r>
      <w:r w:rsidR="00702E25">
        <w:rPr>
          <w:rFonts w:ascii="Times New Roman" w:hAnsi="Times New Roman" w:cs="Times New Roman"/>
          <w:sz w:val="28"/>
          <w:szCs w:val="28"/>
        </w:rPr>
        <w:t>Пожарная профилактика</w:t>
      </w:r>
      <w:r w:rsidR="00CB3E54" w:rsidRPr="00EC47B2">
        <w:rPr>
          <w:rFonts w:ascii="Times New Roman" w:hAnsi="Times New Roman" w:cs="Times New Roman"/>
          <w:sz w:val="28"/>
          <w:szCs w:val="28"/>
        </w:rPr>
        <w:t>»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64A1">
        <w:rPr>
          <w:rFonts w:ascii="Times New Roman" w:hAnsi="Times New Roman" w:cs="Times New Roman"/>
          <w:sz w:val="28"/>
          <w:szCs w:val="28"/>
        </w:rPr>
        <w:t>Под пожарной профилактикой понимаются обучение пожарной технике безопасности и комплекс мероприятий, направленных на предупреждение пожаров. Противопожарная защита – это мероприятия, направленные на уменьшение ущерба в случае возникновения пожара. Между этими двумя основными задачами пожарной безопасности не всегда можно провести четкую границу, как, например, в случае действий, направленных на ограничение сферы распространения огня при загорании.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Поскольку большую часть времени большинство людей проводят в зданиях, основное внимание уделяется обеспечению пожарной безопасности зданий. Специализированных мер пожарной профилактики и защиты требует пожарная безопасность лесов, автотранспорта, железнодорожного, воздушного и морского транспорта, а также подземных туннелей и шахт.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ОСНОВНЫЕ ЭЛЕМЕНТЫ ПОЖАРА.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Для того чтобы начался пожар, необходимо наличие в одном месте трех элементов: горючего материала, тепла и кислорода. Сочетание этих трех элементов в огне вызывает неуправляемую цепную реакцию. Поскольку для горения необходимы все три элемента, удалив один из них, можно предотвратить возгорание или погасить огонь.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От вида горючего материала зависит класс пожара, который определяет способы и средства тушения. В нормативных документах ряда стран пожары разделяются на четыре класса: A – возгорание обычных горючих материалов, таких, как древесина, бумага и пластмассы; B – возгорание легковоспламеняющихся или горючих жидкостей, газов и смазочных материалов; C – возгорание электропроводки; D – возгорание горючих металлов. Степень пожароопасности зависит от вида и количества горючего материала в рассматриваемой пожароопасной зоне.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ПОЖАРНАЯ ПРОФИЛАКТИКА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ОТВЕТСТВЕННЫЕ ОРГАНЫ И ИХ ОБЯЗАННОСТИ.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 xml:space="preserve">Пожарная профилактика традиционно ограничивалась обучением технике безопасности и мерами по предупреждению пожаров и всегда входила в обязанности муниципальных управлений пожарной охраны. Сегодня круг мероприятий по пожарной профилактике расширен, и в него вошли проверка и утверждение проектов строительства, контроль за выполнением норм по пожарной безопасности, борьба с поджогами (в т.ч. с пожароопасными играми </w:t>
      </w:r>
      <w:r w:rsidRPr="002864A1">
        <w:rPr>
          <w:rFonts w:ascii="Times New Roman" w:hAnsi="Times New Roman" w:cs="Times New Roman"/>
          <w:sz w:val="28"/>
          <w:szCs w:val="28"/>
        </w:rPr>
        <w:lastRenderedPageBreak/>
        <w:t>подростков), сбор данных, а также инструктаж и обучение широкой общественности и специальных контингентов.</w:t>
      </w:r>
    </w:p>
    <w:p w:rsidR="0090707A" w:rsidRPr="002864A1" w:rsidRDefault="0090707A" w:rsidP="0090707A">
      <w:pPr>
        <w:rPr>
          <w:rFonts w:ascii="Times New Roman" w:hAnsi="Times New Roman" w:cs="Times New Roman"/>
          <w:sz w:val="28"/>
          <w:szCs w:val="28"/>
        </w:rPr>
      </w:pPr>
      <w:r w:rsidRPr="002864A1">
        <w:rPr>
          <w:rFonts w:ascii="Times New Roman" w:hAnsi="Times New Roman" w:cs="Times New Roman"/>
          <w:sz w:val="28"/>
          <w:szCs w:val="28"/>
        </w:rPr>
        <w:t>Задачи пожарной профилактики можно разделить на три широких, но тесно связанных комплекса мероприятий: 1) обучение, в т.ч. распространение знаний о пожаробезопасном поведении (о необходимости установки домашних индикаторов задымленности и хранения зажигалок и спичек в местах, недоступных детям); 2) пожарный надзор, предусматривающий разработку государственных норм пожарной безопасности и строительных норм, а также проверку их выполнения; 3) обеспечение оборудованием и технические разработки (установка переносных огнетушителей и изготовление зажигалок безопасного пользования).</w:t>
      </w:r>
    </w:p>
    <w:p w:rsidR="0090707A" w:rsidRPr="00F238DD" w:rsidRDefault="0090707A" w:rsidP="0090707A">
      <w:pPr>
        <w:pStyle w:val="a9"/>
        <w:jc w:val="center"/>
        <w:rPr>
          <w:rFonts w:ascii="Times New Roman" w:hAnsi="Times New Roman" w:cs="Times New Roman"/>
        </w:rPr>
      </w:pPr>
      <w:r w:rsidRPr="00F238DD">
        <w:rPr>
          <w:rFonts w:ascii="Times New Roman" w:hAnsi="Times New Roman" w:cs="Times New Roman"/>
          <w:b/>
        </w:rPr>
        <w:t>Тестовые вопросы</w:t>
      </w:r>
    </w:p>
    <w:p w:rsidR="0090707A" w:rsidRPr="00F238DD" w:rsidRDefault="0090707A" w:rsidP="0090707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Пожар - это: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а) неконтролируемое горение, причиняющее материальный ущерб, вред жизни и здоровью граждан, интересам общества и государства (ст.1 Федерального закона от 21 декабря 1994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69-ФЗ "О пожарной безопасности" (ред. от 29.07.2017)).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неконтролируемое горение, причиняющее материальный ущерб, вред жизни и здоровью граждан.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горение, причиняющее материальный ущерб, вред жизни и здоровью граждан, интересам общества и государства.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Противопожарный режим - это: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а) требования пожарной безопасности, устанавливающие правила поведения людей.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требования пожарной безопасности, устанавливающие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в) 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(п.1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3. Руководитель организации обязан: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а) 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 (ст.37 Федерального закона от 21 декабря 1994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69-ФЗ "О пожарной безопасности" (ред. от 29.07.2017)).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незамедлительно сообщать в пожарную охрану только о возникших пожарах.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сообщать в пожарную охрану о возникших пожарах только в случае, если не удалось самостоятельно потушить пожар.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Какой документ в настоящий момент содержит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а) Правила пожарной безопасности в РФ (ППБ 01-03).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б) Правилами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390) (п.1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Правила пожарной безопасности в РФ (ППБ 01-2012).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Инструкции о мерах пожарной безопасности разрабатываются: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а) в соответствии с требованиями, установленными Правилами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390) (п.460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в соответствии с требованиями, установленными Правилами пожарной безопасности в РФ (ППБ 01-03).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в порядке, определенном руководителем организации.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Обучение лиц мерам пожарной безопасности осуществляется путем: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а) проведения противопожарного инструктажа.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прохождения пожарно-технического минимума.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в) проведения противопожарного инструктажа и прохождения пожарно-технического минимума (п.3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Лица допускаются к работе на объектах защиты: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а) только после прохождения противопожарного инструктажа (п.3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возможно без прохождения противопожарного инструктажа.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данный порядок устанавливает самостоятельно руководитель организации.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Таблички с номером телефона для вызова пожарной охраны необходимо размещать только: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а) в помещениях, где установлены стационарные телефоны.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б) 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(п.6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</w:t>
      </w:r>
      <w:r w:rsidRPr="00F238DD">
        <w:rPr>
          <w:rFonts w:ascii="Times New Roman" w:hAnsi="Times New Roman" w:cs="Times New Roman"/>
          <w:sz w:val="24"/>
          <w:szCs w:val="24"/>
        </w:rPr>
        <w:lastRenderedPageBreak/>
        <w:t>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в помещениях с массовым пребыванием людей.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Планы эвакуации людей при пожаре необходимо размещать: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а) в здании или сооружении, кроме жилых домов, в котором может одновременно находиться 50 и более человек, то есть на объекте защиты с массовым пребыванием людей, а также на объекте защиты с рабочими местами на этаже для 10 и более (п.7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на объекте защиты с массовым пребыванием людей (кроме жилых домов).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на объекте защиты с массовым пребыванием людей (кроме жилых домов), а также на объекте защиты с рабочими местами на этаже для 15 и более.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F238DD">
        <w:rPr>
          <w:rFonts w:ascii="Times New Roman" w:hAnsi="Times New Roman" w:cs="Times New Roman"/>
          <w:sz w:val="24"/>
          <w:szCs w:val="24"/>
        </w:rPr>
        <w:t> </w:t>
      </w:r>
      <w:r w:rsidRPr="00F238DD">
        <w:rPr>
          <w:rFonts w:ascii="Times New Roman" w:hAnsi="Times New Roman" w:cs="Times New Roman"/>
          <w:b/>
          <w:bCs/>
          <w:sz w:val="24"/>
          <w:szCs w:val="24"/>
        </w:rPr>
        <w:t>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проведение: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 xml:space="preserve">а) не реже 1 раза в полугодие практических тренировок лиц, осуществляющих свою деятельность на объекте защиты (п.12 Правил противопожарного режима в Российской Федерации (утверждены Постановлением Правительства РФ от 25.04.2012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8DD">
        <w:rPr>
          <w:rFonts w:ascii="Times New Roman" w:hAnsi="Times New Roman" w:cs="Times New Roman"/>
          <w:sz w:val="24"/>
          <w:szCs w:val="24"/>
        </w:rPr>
        <w:t xml:space="preserve"> 390 "О противопожарном режиме") (ред. от 20.09.2016)).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б) не реже 1 раза в год практических тренировок лиц, осуществляющих свою деятельность на объекте защиты.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38DD">
        <w:rPr>
          <w:rFonts w:ascii="Times New Roman" w:hAnsi="Times New Roman" w:cs="Times New Roman"/>
          <w:sz w:val="24"/>
          <w:szCs w:val="24"/>
        </w:rPr>
        <w:t>в) не реже 1 раза в квартал практических тренировок лиц, осуществляющих свою деятельность на объекте защиты.</w:t>
      </w:r>
    </w:p>
    <w:p w:rsidR="0090707A" w:rsidRPr="00F238DD" w:rsidRDefault="0090707A" w:rsidP="0090707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Default="0090707A" w:rsidP="006E7CEB">
      <w:pPr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0F0A" w:rsidRPr="0090707A" w:rsidRDefault="009F33AC" w:rsidP="006E7CEB">
      <w:pPr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учебник </w:t>
      </w:r>
      <w:r w:rsidR="005F0FCD" w:rsidRPr="0090707A">
        <w:rPr>
          <w:rFonts w:ascii="Times New Roman" w:hAnsi="Times New Roman" w:cs="Times New Roman"/>
          <w:bCs/>
          <w:sz w:val="24"/>
          <w:szCs w:val="24"/>
        </w:rPr>
        <w:t>И1. Фатыхов Д.Ф. «Охрана труда в торговле, общественном питании, пищевых производствах в малом бизнесе и быту»</w:t>
      </w:r>
      <w:r w:rsidR="0090707A" w:rsidRPr="009070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стр.199</w:t>
      </w:r>
    </w:p>
    <w:p w:rsidR="00FD3474" w:rsidRPr="0090707A" w:rsidRDefault="00FD3474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74" w:rsidRPr="00F70F05" w:rsidRDefault="00FD3474" w:rsidP="005F0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FD3474" w:rsidRPr="00F70F05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07DB"/>
    <w:multiLevelType w:val="multilevel"/>
    <w:tmpl w:val="902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92E3C"/>
    <w:multiLevelType w:val="multilevel"/>
    <w:tmpl w:val="E25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E3B32"/>
    <w:multiLevelType w:val="multilevel"/>
    <w:tmpl w:val="504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B3D1B"/>
    <w:multiLevelType w:val="multilevel"/>
    <w:tmpl w:val="E11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32AAE"/>
    <w:multiLevelType w:val="multilevel"/>
    <w:tmpl w:val="38F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04855"/>
    <w:multiLevelType w:val="multilevel"/>
    <w:tmpl w:val="452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C1A4D"/>
    <w:multiLevelType w:val="multilevel"/>
    <w:tmpl w:val="41B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43247"/>
    <w:rsid w:val="000D6C04"/>
    <w:rsid w:val="00133FF5"/>
    <w:rsid w:val="00156811"/>
    <w:rsid w:val="00181F97"/>
    <w:rsid w:val="00186D75"/>
    <w:rsid w:val="001A541C"/>
    <w:rsid w:val="00232A48"/>
    <w:rsid w:val="00241D1A"/>
    <w:rsid w:val="002B5B90"/>
    <w:rsid w:val="00313E09"/>
    <w:rsid w:val="00323B0E"/>
    <w:rsid w:val="0035682B"/>
    <w:rsid w:val="00360D47"/>
    <w:rsid w:val="0044582E"/>
    <w:rsid w:val="004565CA"/>
    <w:rsid w:val="004A6262"/>
    <w:rsid w:val="005267DB"/>
    <w:rsid w:val="00526988"/>
    <w:rsid w:val="00541B01"/>
    <w:rsid w:val="00585706"/>
    <w:rsid w:val="0059194E"/>
    <w:rsid w:val="005D76B2"/>
    <w:rsid w:val="005F0FCD"/>
    <w:rsid w:val="00610C34"/>
    <w:rsid w:val="00633F20"/>
    <w:rsid w:val="00686C3A"/>
    <w:rsid w:val="006A3B14"/>
    <w:rsid w:val="006B3543"/>
    <w:rsid w:val="006E2F20"/>
    <w:rsid w:val="006E7CEB"/>
    <w:rsid w:val="007016A0"/>
    <w:rsid w:val="00702E25"/>
    <w:rsid w:val="00845DAE"/>
    <w:rsid w:val="0087760D"/>
    <w:rsid w:val="0088118A"/>
    <w:rsid w:val="00881F05"/>
    <w:rsid w:val="008B0975"/>
    <w:rsid w:val="0090707A"/>
    <w:rsid w:val="009F33AC"/>
    <w:rsid w:val="00A84D52"/>
    <w:rsid w:val="00B15C04"/>
    <w:rsid w:val="00BA0696"/>
    <w:rsid w:val="00BE4C37"/>
    <w:rsid w:val="00BE7B17"/>
    <w:rsid w:val="00C020F2"/>
    <w:rsid w:val="00C46606"/>
    <w:rsid w:val="00CB3E54"/>
    <w:rsid w:val="00D23A64"/>
    <w:rsid w:val="00D54C9A"/>
    <w:rsid w:val="00D700DE"/>
    <w:rsid w:val="00DA2317"/>
    <w:rsid w:val="00DB2401"/>
    <w:rsid w:val="00DB4432"/>
    <w:rsid w:val="00DC6465"/>
    <w:rsid w:val="00E00F0A"/>
    <w:rsid w:val="00E0362F"/>
    <w:rsid w:val="00E038FC"/>
    <w:rsid w:val="00E17E4C"/>
    <w:rsid w:val="00EC47B2"/>
    <w:rsid w:val="00ED7F5A"/>
    <w:rsid w:val="00EE3B5A"/>
    <w:rsid w:val="00F70F05"/>
    <w:rsid w:val="00FC652C"/>
    <w:rsid w:val="00FD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20"/>
  </w:style>
  <w:style w:type="paragraph" w:styleId="2">
    <w:name w:val="heading 2"/>
    <w:basedOn w:val="a"/>
    <w:next w:val="a"/>
    <w:link w:val="20"/>
    <w:uiPriority w:val="9"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paragraph" w:customStyle="1" w:styleId="paragraph">
    <w:name w:val="paragraph"/>
    <w:basedOn w:val="a"/>
    <w:rsid w:val="00A8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D52"/>
  </w:style>
  <w:style w:type="character" w:styleId="a6">
    <w:name w:val="Emphasis"/>
    <w:basedOn w:val="a0"/>
    <w:uiPriority w:val="20"/>
    <w:qFormat/>
    <w:rsid w:val="00A84D52"/>
    <w:rPr>
      <w:i/>
      <w:iCs/>
    </w:rPr>
  </w:style>
  <w:style w:type="character" w:customStyle="1" w:styleId="turbo-label-text">
    <w:name w:val="turbo-label-text"/>
    <w:basedOn w:val="a0"/>
    <w:rsid w:val="00A84D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4D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4D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4D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4D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D52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881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."/>
    <w:uiPriority w:val="99"/>
    <w:rsid w:val="00907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3287">
                      <w:blockQuote w:val="1"/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4119786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50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9753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2343297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2857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53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9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423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71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7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2020-04-14T08:55:00Z</dcterms:created>
  <dcterms:modified xsi:type="dcterms:W3CDTF">2020-04-14T08:55:00Z</dcterms:modified>
</cp:coreProperties>
</file>