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56" w:rsidRDefault="002A0756">
      <w:pPr>
        <w:rPr>
          <w:rFonts w:ascii="Times New Roman" w:hAnsi="Times New Roman" w:cs="Times New Roman"/>
          <w:b/>
          <w:bCs/>
          <w:sz w:val="24"/>
          <w:szCs w:val="24"/>
        </w:rPr>
      </w:pPr>
      <w:r>
        <w:rPr>
          <w:rFonts w:ascii="Times New Roman" w:hAnsi="Times New Roman" w:cs="Times New Roman"/>
          <w:b/>
          <w:bCs/>
          <w:sz w:val="24"/>
          <w:szCs w:val="24"/>
        </w:rPr>
        <w:t>География группа 55, 14.04.2020</w:t>
      </w:r>
    </w:p>
    <w:p w:rsidR="002A0756" w:rsidRDefault="002A0756">
      <w:pPr>
        <w:rPr>
          <w:rFonts w:ascii="Times New Roman" w:hAnsi="Times New Roman" w:cs="Times New Roman"/>
          <w:b/>
          <w:bCs/>
          <w:sz w:val="24"/>
          <w:szCs w:val="24"/>
        </w:rPr>
      </w:pPr>
      <w:r>
        <w:rPr>
          <w:rFonts w:ascii="Times New Roman" w:hAnsi="Times New Roman" w:cs="Times New Roman"/>
          <w:b/>
          <w:bCs/>
          <w:sz w:val="24"/>
          <w:szCs w:val="24"/>
        </w:rPr>
        <w:t>Урок № 49,50</w:t>
      </w:r>
    </w:p>
    <w:p w:rsidR="001450D1" w:rsidRPr="002A0756" w:rsidRDefault="002A0756">
      <w:pP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2D4FC6" w:rsidRPr="002A0756">
        <w:rPr>
          <w:rFonts w:ascii="Times New Roman" w:hAnsi="Times New Roman" w:cs="Times New Roman"/>
          <w:b/>
          <w:bCs/>
          <w:sz w:val="24"/>
          <w:szCs w:val="24"/>
        </w:rPr>
        <w:t>Особенности географии экономических, политических и культу</w:t>
      </w:r>
      <w:r w:rsidR="002D4FC6" w:rsidRPr="002A0756">
        <w:rPr>
          <w:rFonts w:ascii="Times New Roman" w:hAnsi="Times New Roman" w:cs="Times New Roman"/>
          <w:b/>
          <w:bCs/>
          <w:sz w:val="24"/>
          <w:szCs w:val="24"/>
        </w:rPr>
        <w:t>р</w:t>
      </w:r>
      <w:r w:rsidR="002D4FC6" w:rsidRPr="002A0756">
        <w:rPr>
          <w:rFonts w:ascii="Times New Roman" w:hAnsi="Times New Roman" w:cs="Times New Roman"/>
          <w:b/>
          <w:bCs/>
          <w:sz w:val="24"/>
          <w:szCs w:val="24"/>
        </w:rPr>
        <w:t>ных связей России с наиболее развитыми странами мира.  Географические аспекты важнейших социально-экономических проблем России.</w:t>
      </w:r>
    </w:p>
    <w:p w:rsidR="002A0756" w:rsidRPr="002A0756" w:rsidRDefault="002A0756">
      <w:pPr>
        <w:rPr>
          <w:rFonts w:ascii="Times New Roman" w:hAnsi="Times New Roman" w:cs="Times New Roman"/>
          <w:b/>
          <w:sz w:val="24"/>
          <w:szCs w:val="24"/>
        </w:rPr>
      </w:pPr>
      <w:r w:rsidRPr="002A0756">
        <w:rPr>
          <w:rFonts w:ascii="Times New Roman" w:hAnsi="Times New Roman" w:cs="Times New Roman"/>
          <w:b/>
          <w:sz w:val="24"/>
          <w:szCs w:val="24"/>
        </w:rPr>
        <w:t>Задание:</w:t>
      </w:r>
    </w:p>
    <w:p w:rsidR="002A0756" w:rsidRPr="002A0756" w:rsidRDefault="002A0756">
      <w:pPr>
        <w:rPr>
          <w:rFonts w:ascii="Times New Roman" w:hAnsi="Times New Roman" w:cs="Times New Roman"/>
          <w:b/>
          <w:bCs/>
          <w:sz w:val="24"/>
          <w:szCs w:val="24"/>
        </w:rPr>
      </w:pPr>
      <w:r w:rsidRPr="002A0756">
        <w:rPr>
          <w:rFonts w:ascii="Times New Roman" w:hAnsi="Times New Roman" w:cs="Times New Roman"/>
          <w:b/>
          <w:sz w:val="24"/>
          <w:szCs w:val="24"/>
        </w:rPr>
        <w:t xml:space="preserve">Изучите </w:t>
      </w:r>
      <w:proofErr w:type="gramStart"/>
      <w:r w:rsidRPr="002A0756">
        <w:rPr>
          <w:rFonts w:ascii="Times New Roman" w:hAnsi="Times New Roman" w:cs="Times New Roman"/>
          <w:b/>
          <w:sz w:val="24"/>
          <w:szCs w:val="24"/>
        </w:rPr>
        <w:t>материал</w:t>
      </w:r>
      <w:proofErr w:type="gramEnd"/>
      <w:r w:rsidRPr="002A0756">
        <w:rPr>
          <w:rFonts w:ascii="Times New Roman" w:hAnsi="Times New Roman" w:cs="Times New Roman"/>
          <w:b/>
          <w:sz w:val="24"/>
          <w:szCs w:val="24"/>
        </w:rPr>
        <w:t xml:space="preserve"> и составить тест из 10 вопросов по данной теме, используя данный материал</w:t>
      </w:r>
      <w:r>
        <w:rPr>
          <w:rFonts w:ascii="Times New Roman" w:hAnsi="Times New Roman" w:cs="Times New Roman"/>
          <w:b/>
          <w:sz w:val="24"/>
          <w:szCs w:val="24"/>
        </w:rPr>
        <w:t>.</w:t>
      </w:r>
    </w:p>
    <w:p w:rsidR="002D4FC6" w:rsidRPr="002D4FC6" w:rsidRDefault="002D4FC6" w:rsidP="002D4FC6">
      <w:pPr>
        <w:shd w:val="clear" w:color="auto" w:fill="FFFFFF"/>
        <w:spacing w:after="360" w:line="240" w:lineRule="auto"/>
        <w:jc w:val="both"/>
        <w:textAlignment w:val="baseline"/>
        <w:rPr>
          <w:rFonts w:ascii="Times New Roman" w:eastAsia="Times New Roman" w:hAnsi="Times New Roman" w:cs="Times New Roman"/>
          <w:color w:val="2B2B2B"/>
          <w:sz w:val="24"/>
          <w:szCs w:val="24"/>
          <w:lang w:eastAsia="ru-RU"/>
        </w:rPr>
      </w:pPr>
      <w:r w:rsidRPr="002D4FC6">
        <w:rPr>
          <w:rFonts w:ascii="Times New Roman" w:eastAsia="Times New Roman" w:hAnsi="Times New Roman" w:cs="Times New Roman"/>
          <w:color w:val="2B2B2B"/>
          <w:sz w:val="24"/>
          <w:szCs w:val="24"/>
          <w:lang w:eastAsia="ru-RU"/>
        </w:rPr>
        <w:t xml:space="preserve">При построении внешних экономических отношений с развитыми странами мира Россия применяет разнообразные формы экономического взаимодействия для обеспечения возможности участия своих предприятий во внешнеэкономической деятельности с наращиванием экспортного потенциала и повышением эффективности экономического и научно-технического сотрудничества с этими странами. Основной формой реальных действий по интеграции российской экономики в мировую является внешняя торговля. Если </w:t>
      </w:r>
      <w:proofErr w:type="gramStart"/>
      <w:r w:rsidRPr="002D4FC6">
        <w:rPr>
          <w:rFonts w:ascii="Times New Roman" w:eastAsia="Times New Roman" w:hAnsi="Times New Roman" w:cs="Times New Roman"/>
          <w:color w:val="2B2B2B"/>
          <w:sz w:val="24"/>
          <w:szCs w:val="24"/>
          <w:lang w:eastAsia="ru-RU"/>
        </w:rPr>
        <w:t>в начале</w:t>
      </w:r>
      <w:proofErr w:type="gramEnd"/>
      <w:r w:rsidRPr="002D4FC6">
        <w:rPr>
          <w:rFonts w:ascii="Times New Roman" w:eastAsia="Times New Roman" w:hAnsi="Times New Roman" w:cs="Times New Roman"/>
          <w:color w:val="2B2B2B"/>
          <w:sz w:val="24"/>
          <w:szCs w:val="24"/>
          <w:lang w:eastAsia="ru-RU"/>
        </w:rPr>
        <w:t xml:space="preserve"> 1990-х гг. торговый баланс России с развитыми странами сократился на 15 %, то в 1995 г. на эти страны в товарообороте России приходилось почти 60 %. Среди промышленно развитых стран Западной Европы ведущими партнерами России в 1995 г. были Германия, Великобритания, Италия, Франция, Финляндия и Швеция.</w:t>
      </w:r>
    </w:p>
    <w:p w:rsidR="002D4FC6" w:rsidRPr="002D4FC6" w:rsidRDefault="002D4FC6" w:rsidP="002D4FC6">
      <w:pPr>
        <w:shd w:val="clear" w:color="auto" w:fill="FFFFFF"/>
        <w:spacing w:after="360" w:line="240" w:lineRule="auto"/>
        <w:jc w:val="both"/>
        <w:textAlignment w:val="baseline"/>
        <w:rPr>
          <w:rFonts w:ascii="Times New Roman" w:eastAsia="Times New Roman" w:hAnsi="Times New Roman" w:cs="Times New Roman"/>
          <w:color w:val="2B2B2B"/>
          <w:sz w:val="24"/>
          <w:szCs w:val="24"/>
          <w:lang w:eastAsia="ru-RU"/>
        </w:rPr>
      </w:pPr>
      <w:r w:rsidRPr="002D4FC6">
        <w:rPr>
          <w:rFonts w:ascii="Times New Roman" w:eastAsia="Times New Roman" w:hAnsi="Times New Roman" w:cs="Times New Roman"/>
          <w:color w:val="2B2B2B"/>
          <w:sz w:val="24"/>
          <w:szCs w:val="24"/>
          <w:lang w:eastAsia="ru-RU"/>
        </w:rPr>
        <w:t xml:space="preserve">В структуре экспорта России современного периода в страны Западной Европы преобладают поставки нефти и нефтепродуктов, природного газа, черных и цветных металлов, удобрений и лесоматериалов. Экспортируются машины, оборудование и транспортные средства. Спросом на западноевропейском рынке пользуются металлорежущие станки, </w:t>
      </w:r>
      <w:proofErr w:type="spellStart"/>
      <w:r w:rsidRPr="002D4FC6">
        <w:rPr>
          <w:rFonts w:ascii="Times New Roman" w:eastAsia="Times New Roman" w:hAnsi="Times New Roman" w:cs="Times New Roman"/>
          <w:color w:val="2B2B2B"/>
          <w:sz w:val="24"/>
          <w:szCs w:val="24"/>
          <w:lang w:eastAsia="ru-RU"/>
        </w:rPr>
        <w:t>кузнечно-прессовое</w:t>
      </w:r>
      <w:proofErr w:type="spellEnd"/>
      <w:r w:rsidRPr="002D4FC6">
        <w:rPr>
          <w:rFonts w:ascii="Times New Roman" w:eastAsia="Times New Roman" w:hAnsi="Times New Roman" w:cs="Times New Roman"/>
          <w:color w:val="2B2B2B"/>
          <w:sz w:val="24"/>
          <w:szCs w:val="24"/>
          <w:lang w:eastAsia="ru-RU"/>
        </w:rPr>
        <w:t xml:space="preserve"> и электротехническое оборудование, подъемные машины, тракторы, подшипники и отдельные виды приборов. Низкий технический уровень и низкие качественные характеристики продукции машиностроения препятствуют расширению ее поставок. Задача первостепенного значения — наращивание экспорта продукции обрабатывающей промышленности. Перспективным направлением здесь считается продукция наукоемких отраслей и результаты конструкторских и научно-исследовательских работ, технологических процессов и методик их применения.</w:t>
      </w:r>
    </w:p>
    <w:p w:rsidR="002D4FC6" w:rsidRPr="002D4FC6" w:rsidRDefault="002D4FC6" w:rsidP="002D4FC6">
      <w:pPr>
        <w:shd w:val="clear" w:color="auto" w:fill="FFFFFF"/>
        <w:spacing w:after="360" w:line="240" w:lineRule="auto"/>
        <w:jc w:val="both"/>
        <w:textAlignment w:val="baseline"/>
        <w:rPr>
          <w:rFonts w:ascii="Times New Roman" w:eastAsia="Times New Roman" w:hAnsi="Times New Roman" w:cs="Times New Roman"/>
          <w:color w:val="2B2B2B"/>
          <w:sz w:val="24"/>
          <w:szCs w:val="24"/>
          <w:lang w:eastAsia="ru-RU"/>
        </w:rPr>
      </w:pPr>
      <w:r w:rsidRPr="002D4FC6">
        <w:rPr>
          <w:rFonts w:ascii="Times New Roman" w:eastAsia="Times New Roman" w:hAnsi="Times New Roman" w:cs="Times New Roman"/>
          <w:color w:val="2B2B2B"/>
          <w:sz w:val="24"/>
          <w:szCs w:val="24"/>
          <w:lang w:eastAsia="ru-RU"/>
        </w:rPr>
        <w:t>Коренные изменения в годы экономических реформ претерпел импорт продукции из Западной Европы в Россию. Ранее ввозились машины и оборудование, главным образом, для автомобильной, металлургической, пищевой, химической и других отраслей промышленности. В настоящее время ввозятся в основном продовольственные и промышленные потребительские товары (сахар, обувь, одежда и парфюмерия), сырье и полуфабрикаты для производства товаров массового спроса.</w:t>
      </w:r>
    </w:p>
    <w:p w:rsidR="002D4FC6" w:rsidRPr="002D4FC6" w:rsidRDefault="002D4FC6" w:rsidP="002D4FC6">
      <w:pPr>
        <w:shd w:val="clear" w:color="auto" w:fill="FFFFFF"/>
        <w:spacing w:after="360" w:line="240" w:lineRule="auto"/>
        <w:jc w:val="both"/>
        <w:textAlignment w:val="baseline"/>
        <w:rPr>
          <w:rFonts w:ascii="Times New Roman" w:eastAsia="Times New Roman" w:hAnsi="Times New Roman" w:cs="Times New Roman"/>
          <w:color w:val="2B2B2B"/>
          <w:sz w:val="24"/>
          <w:szCs w:val="24"/>
          <w:lang w:eastAsia="ru-RU"/>
        </w:rPr>
      </w:pPr>
      <w:r w:rsidRPr="002D4FC6">
        <w:rPr>
          <w:rFonts w:ascii="Times New Roman" w:eastAsia="Times New Roman" w:hAnsi="Times New Roman" w:cs="Times New Roman"/>
          <w:color w:val="2B2B2B"/>
          <w:sz w:val="24"/>
          <w:szCs w:val="24"/>
          <w:lang w:eastAsia="ru-RU"/>
        </w:rPr>
        <w:t>Возможным направлением промышленного сотрудничества России с Западной Европой считается привлечение западноевропейских фирм к модернизации и реконструкции российских предприятий постройки 1960 – 1970 гг.  с использованием оборудования и технологий этих стран. Для многих российских предприятий интерес представляет и аренда западноевропейского оборудования на условиях лизинга. С развитыми странами Европы достигнут прогресс в научно-техническом сотрудничестве, совместном предпринимательстве, производственной специализации и кооперации предприятий.</w:t>
      </w:r>
    </w:p>
    <w:p w:rsidR="002D4FC6" w:rsidRPr="002D4FC6" w:rsidRDefault="002D4FC6" w:rsidP="002D4FC6">
      <w:pPr>
        <w:shd w:val="clear" w:color="auto" w:fill="FFFFFF"/>
        <w:spacing w:after="360" w:line="240" w:lineRule="auto"/>
        <w:jc w:val="both"/>
        <w:textAlignment w:val="baseline"/>
        <w:rPr>
          <w:rFonts w:ascii="Times New Roman" w:eastAsia="Times New Roman" w:hAnsi="Times New Roman" w:cs="Times New Roman"/>
          <w:color w:val="2B2B2B"/>
          <w:sz w:val="24"/>
          <w:szCs w:val="24"/>
          <w:lang w:eastAsia="ru-RU"/>
        </w:rPr>
      </w:pPr>
      <w:r w:rsidRPr="002D4FC6">
        <w:rPr>
          <w:rFonts w:ascii="Times New Roman" w:eastAsia="Times New Roman" w:hAnsi="Times New Roman" w:cs="Times New Roman"/>
          <w:color w:val="2B2B2B"/>
          <w:sz w:val="24"/>
          <w:szCs w:val="24"/>
          <w:lang w:eastAsia="ru-RU"/>
        </w:rPr>
        <w:t xml:space="preserve">Среди развитых стран с 1972 г. Германия остается ведущим поставщиком в Россию современных технологий и оборудования, товаров народного потребления, финансовых ресурсов. Россия поставляет в Германию энергоносители и ряд товаров, необходимых немецкой экономике. </w:t>
      </w:r>
      <w:proofErr w:type="gramStart"/>
      <w:r w:rsidRPr="002D4FC6">
        <w:rPr>
          <w:rFonts w:ascii="Times New Roman" w:eastAsia="Times New Roman" w:hAnsi="Times New Roman" w:cs="Times New Roman"/>
          <w:color w:val="2B2B2B"/>
          <w:sz w:val="24"/>
          <w:szCs w:val="24"/>
          <w:lang w:eastAsia="ru-RU"/>
        </w:rPr>
        <w:t xml:space="preserve">В 1995 г. доля Германии в общем объеме экспортно-импортных поставок в Россию составила 10,7 % и 19,9 % соответственно, а доля России в германском экспорте – только 1,6 % и импорте – 2,2 %. В российском экспорте доля готовых изделий увеличилась с 8 % до 11 %, но продолжают преобладать </w:t>
      </w:r>
      <w:r w:rsidRPr="002D4FC6">
        <w:rPr>
          <w:rFonts w:ascii="Times New Roman" w:eastAsia="Times New Roman" w:hAnsi="Times New Roman" w:cs="Times New Roman"/>
          <w:color w:val="2B2B2B"/>
          <w:sz w:val="24"/>
          <w:szCs w:val="24"/>
          <w:lang w:eastAsia="ru-RU"/>
        </w:rPr>
        <w:lastRenderedPageBreak/>
        <w:t>сырьевые товары (около 60 %), из которых 31 % – нефть и 25,1 % – природный газ.</w:t>
      </w:r>
      <w:proofErr w:type="gramEnd"/>
      <w:r w:rsidRPr="002D4FC6">
        <w:rPr>
          <w:rFonts w:ascii="Times New Roman" w:eastAsia="Times New Roman" w:hAnsi="Times New Roman" w:cs="Times New Roman"/>
          <w:color w:val="2B2B2B"/>
          <w:sz w:val="24"/>
          <w:szCs w:val="24"/>
          <w:lang w:eastAsia="ru-RU"/>
        </w:rPr>
        <w:t xml:space="preserve"> Полуфабрикаты – цветные металлы, древесина, удобрения, химические товары и др. – составляют 30 %. Машинно-техническая продукция составляет только 3 %.</w:t>
      </w:r>
    </w:p>
    <w:p w:rsidR="002D4FC6" w:rsidRPr="002D4FC6" w:rsidRDefault="002D4FC6" w:rsidP="002D4FC6">
      <w:pPr>
        <w:shd w:val="clear" w:color="auto" w:fill="FFFFFF"/>
        <w:spacing w:after="360" w:line="240" w:lineRule="auto"/>
        <w:jc w:val="both"/>
        <w:textAlignment w:val="baseline"/>
        <w:rPr>
          <w:rFonts w:ascii="Times New Roman" w:eastAsia="Times New Roman" w:hAnsi="Times New Roman" w:cs="Times New Roman"/>
          <w:color w:val="2B2B2B"/>
          <w:sz w:val="24"/>
          <w:szCs w:val="24"/>
          <w:lang w:eastAsia="ru-RU"/>
        </w:rPr>
      </w:pPr>
      <w:r w:rsidRPr="002D4FC6">
        <w:rPr>
          <w:rFonts w:ascii="Times New Roman" w:eastAsia="Times New Roman" w:hAnsi="Times New Roman" w:cs="Times New Roman"/>
          <w:color w:val="2B2B2B"/>
          <w:sz w:val="24"/>
          <w:szCs w:val="24"/>
          <w:lang w:eastAsia="ru-RU"/>
        </w:rPr>
        <w:t>В структуре импорта германской продукции в Россию машинно-техническая продукция составляет более 60 %. Также ввозятся: автомобили, электротехнические изделия, ткани, одежда, обувь, фармацевтические и косметические изделия, бытовая химия, искусственные материалы и стальная продукция. Продовольствие – масло, мясные изделия, овощи, фрукты, зерно, сахар и др.</w:t>
      </w:r>
    </w:p>
    <w:p w:rsidR="002D4FC6" w:rsidRPr="002D4FC6" w:rsidRDefault="002D4FC6" w:rsidP="002D4FC6">
      <w:pPr>
        <w:shd w:val="clear" w:color="auto" w:fill="FFFFFF"/>
        <w:spacing w:after="0" w:line="240" w:lineRule="auto"/>
        <w:jc w:val="both"/>
        <w:textAlignment w:val="baseline"/>
        <w:rPr>
          <w:rFonts w:ascii="Times New Roman" w:eastAsia="Times New Roman" w:hAnsi="Times New Roman" w:cs="Times New Roman"/>
          <w:color w:val="2B2B2B"/>
          <w:sz w:val="24"/>
          <w:szCs w:val="24"/>
          <w:lang w:eastAsia="ru-RU"/>
        </w:rPr>
      </w:pPr>
      <w:r w:rsidRPr="002D4FC6">
        <w:rPr>
          <w:rFonts w:ascii="Times New Roman" w:eastAsia="Times New Roman" w:hAnsi="Times New Roman" w:cs="Times New Roman"/>
          <w:color w:val="2B2B2B"/>
          <w:sz w:val="24"/>
          <w:szCs w:val="24"/>
          <w:lang w:eastAsia="ru-RU"/>
        </w:rPr>
        <w:t>– составляет около 18 %.</w:t>
      </w:r>
    </w:p>
    <w:p w:rsidR="002D4FC6" w:rsidRPr="002D4FC6" w:rsidRDefault="002D4FC6" w:rsidP="002D4FC6">
      <w:pPr>
        <w:shd w:val="clear" w:color="auto" w:fill="FFFFFF"/>
        <w:spacing w:after="360" w:line="240" w:lineRule="auto"/>
        <w:jc w:val="both"/>
        <w:textAlignment w:val="baseline"/>
        <w:rPr>
          <w:rFonts w:ascii="Times New Roman" w:eastAsia="Times New Roman" w:hAnsi="Times New Roman" w:cs="Times New Roman"/>
          <w:color w:val="2B2B2B"/>
          <w:sz w:val="24"/>
          <w:szCs w:val="24"/>
          <w:lang w:eastAsia="ru-RU"/>
        </w:rPr>
      </w:pPr>
      <w:r w:rsidRPr="002D4FC6">
        <w:rPr>
          <w:rFonts w:ascii="Times New Roman" w:eastAsia="Times New Roman" w:hAnsi="Times New Roman" w:cs="Times New Roman"/>
          <w:color w:val="2B2B2B"/>
          <w:sz w:val="24"/>
          <w:szCs w:val="24"/>
          <w:lang w:eastAsia="ru-RU"/>
        </w:rPr>
        <w:t xml:space="preserve">Германия также стоит на первом месте в научно-техническом сотрудничестве с Россией. Здесь перспективными областями могут стать: защита окружающей среды, энергетика, безопасность АЭС, </w:t>
      </w:r>
      <w:proofErr w:type="spellStart"/>
      <w:r w:rsidRPr="002D4FC6">
        <w:rPr>
          <w:rFonts w:ascii="Times New Roman" w:eastAsia="Times New Roman" w:hAnsi="Times New Roman" w:cs="Times New Roman"/>
          <w:color w:val="2B2B2B"/>
          <w:sz w:val="24"/>
          <w:szCs w:val="24"/>
          <w:lang w:eastAsia="ru-RU"/>
        </w:rPr>
        <w:t>авиакосмическая</w:t>
      </w:r>
      <w:proofErr w:type="spellEnd"/>
      <w:r w:rsidRPr="002D4FC6">
        <w:rPr>
          <w:rFonts w:ascii="Times New Roman" w:eastAsia="Times New Roman" w:hAnsi="Times New Roman" w:cs="Times New Roman"/>
          <w:color w:val="2B2B2B"/>
          <w:sz w:val="24"/>
          <w:szCs w:val="24"/>
          <w:lang w:eastAsia="ru-RU"/>
        </w:rPr>
        <w:t xml:space="preserve"> промышленность, информатика, фундаментальные исследования в области физики, создание новых материалов и организация технопарков. Развивается инвестиционное сотрудничество: на начало 1995 г. объем германских инвестиций в экономику России составил 240 немецкий марок. Также в России функционирует свыше 1,5 тыс. совместных предприятий с участием Германии.</w:t>
      </w:r>
    </w:p>
    <w:p w:rsidR="002D4FC6" w:rsidRPr="002D4FC6" w:rsidRDefault="002D4FC6" w:rsidP="002D4FC6">
      <w:pPr>
        <w:shd w:val="clear" w:color="auto" w:fill="FFFFFF"/>
        <w:spacing w:after="360" w:line="240" w:lineRule="auto"/>
        <w:jc w:val="both"/>
        <w:textAlignment w:val="baseline"/>
        <w:rPr>
          <w:rFonts w:ascii="Times New Roman" w:eastAsia="Times New Roman" w:hAnsi="Times New Roman" w:cs="Times New Roman"/>
          <w:color w:val="2B2B2B"/>
          <w:sz w:val="24"/>
          <w:szCs w:val="24"/>
          <w:lang w:eastAsia="ru-RU"/>
        </w:rPr>
      </w:pPr>
      <w:r w:rsidRPr="002D4FC6">
        <w:rPr>
          <w:rFonts w:ascii="Times New Roman" w:eastAsia="Times New Roman" w:hAnsi="Times New Roman" w:cs="Times New Roman"/>
          <w:color w:val="2B2B2B"/>
          <w:sz w:val="24"/>
          <w:szCs w:val="24"/>
          <w:lang w:eastAsia="ru-RU"/>
        </w:rPr>
        <w:t>Франция является одним из ведущих торговых партнеров России. Объем взаимной торговли в 1995 г. вырос по сравнению с предыдущим годом на 7 % и составил 2590 млн. долл. США, при этом возрос как российский экспорт, так и импорт. Россия расширяет поставки нефти и нефтепродуктов, природного газа, черных и цветных металлов, товаров химической, лесной и целлюлозно-бумажной промышленности. Динамично развивается импорт французских потребительских товаров и промышленного оборудования. На российском рынке свою продукцию представляют около двадцати корпораций, определяющих экономические позиции Франции на мировом рынке: «</w:t>
      </w:r>
      <w:proofErr w:type="spellStart"/>
      <w:r w:rsidRPr="002D4FC6">
        <w:rPr>
          <w:rFonts w:ascii="Times New Roman" w:eastAsia="Times New Roman" w:hAnsi="Times New Roman" w:cs="Times New Roman"/>
          <w:color w:val="2B2B2B"/>
          <w:sz w:val="24"/>
          <w:szCs w:val="24"/>
          <w:lang w:eastAsia="ru-RU"/>
        </w:rPr>
        <w:t>Рено</w:t>
      </w:r>
      <w:proofErr w:type="spellEnd"/>
      <w:r w:rsidRPr="002D4FC6">
        <w:rPr>
          <w:rFonts w:ascii="Times New Roman" w:eastAsia="Times New Roman" w:hAnsi="Times New Roman" w:cs="Times New Roman"/>
          <w:color w:val="2B2B2B"/>
          <w:sz w:val="24"/>
          <w:szCs w:val="24"/>
          <w:lang w:eastAsia="ru-RU"/>
        </w:rPr>
        <w:t>», «</w:t>
      </w:r>
      <w:proofErr w:type="spellStart"/>
      <w:r w:rsidRPr="002D4FC6">
        <w:rPr>
          <w:rFonts w:ascii="Times New Roman" w:eastAsia="Times New Roman" w:hAnsi="Times New Roman" w:cs="Times New Roman"/>
          <w:color w:val="2B2B2B"/>
          <w:sz w:val="24"/>
          <w:szCs w:val="24"/>
          <w:lang w:eastAsia="ru-RU"/>
        </w:rPr>
        <w:t>Сен-Гобэн</w:t>
      </w:r>
      <w:proofErr w:type="spellEnd"/>
      <w:r w:rsidRPr="002D4FC6">
        <w:rPr>
          <w:rFonts w:ascii="Times New Roman" w:eastAsia="Times New Roman" w:hAnsi="Times New Roman" w:cs="Times New Roman"/>
          <w:color w:val="2B2B2B"/>
          <w:sz w:val="24"/>
          <w:szCs w:val="24"/>
          <w:lang w:eastAsia="ru-RU"/>
        </w:rPr>
        <w:t>», «</w:t>
      </w:r>
      <w:proofErr w:type="spellStart"/>
      <w:r w:rsidRPr="002D4FC6">
        <w:rPr>
          <w:rFonts w:ascii="Times New Roman" w:eastAsia="Times New Roman" w:hAnsi="Times New Roman" w:cs="Times New Roman"/>
          <w:color w:val="2B2B2B"/>
          <w:sz w:val="24"/>
          <w:szCs w:val="24"/>
          <w:lang w:eastAsia="ru-RU"/>
        </w:rPr>
        <w:t>Юзинор</w:t>
      </w:r>
      <w:proofErr w:type="spellEnd"/>
      <w:r w:rsidRPr="002D4FC6">
        <w:rPr>
          <w:rFonts w:ascii="Times New Roman" w:eastAsia="Times New Roman" w:hAnsi="Times New Roman" w:cs="Times New Roman"/>
          <w:color w:val="2B2B2B"/>
          <w:sz w:val="24"/>
          <w:szCs w:val="24"/>
          <w:lang w:eastAsia="ru-RU"/>
        </w:rPr>
        <w:t>», «Томсон», «</w:t>
      </w:r>
      <w:proofErr w:type="spellStart"/>
      <w:r w:rsidRPr="002D4FC6">
        <w:rPr>
          <w:rFonts w:ascii="Times New Roman" w:eastAsia="Times New Roman" w:hAnsi="Times New Roman" w:cs="Times New Roman"/>
          <w:color w:val="2B2B2B"/>
          <w:sz w:val="24"/>
          <w:szCs w:val="24"/>
          <w:lang w:eastAsia="ru-RU"/>
        </w:rPr>
        <w:t>Рон-пулэнк</w:t>
      </w:r>
      <w:proofErr w:type="spellEnd"/>
      <w:r w:rsidRPr="002D4FC6">
        <w:rPr>
          <w:rFonts w:ascii="Times New Roman" w:eastAsia="Times New Roman" w:hAnsi="Times New Roman" w:cs="Times New Roman"/>
          <w:color w:val="2B2B2B"/>
          <w:sz w:val="24"/>
          <w:szCs w:val="24"/>
          <w:lang w:eastAsia="ru-RU"/>
        </w:rPr>
        <w:t>» и др. Активизируется деятельность французских инвесторов в банковской сфере, агропромышленном комплексе, связи и энергетика России. С участием французских фирм модернизируются сахарные заводы и предприятия пищевой промышленности. Комплексный многосторонний характер носит научно-техническое сотрудничество.</w:t>
      </w:r>
    </w:p>
    <w:p w:rsidR="002D4FC6" w:rsidRPr="002D4FC6" w:rsidRDefault="002D4FC6" w:rsidP="002D4FC6">
      <w:pPr>
        <w:shd w:val="clear" w:color="auto" w:fill="FFFFFF"/>
        <w:spacing w:after="360" w:line="240" w:lineRule="auto"/>
        <w:jc w:val="both"/>
        <w:textAlignment w:val="baseline"/>
        <w:rPr>
          <w:rFonts w:ascii="Times New Roman" w:eastAsia="Times New Roman" w:hAnsi="Times New Roman" w:cs="Times New Roman"/>
          <w:color w:val="2B2B2B"/>
          <w:sz w:val="24"/>
          <w:szCs w:val="24"/>
          <w:lang w:eastAsia="ru-RU"/>
        </w:rPr>
      </w:pPr>
      <w:r w:rsidRPr="002D4FC6">
        <w:rPr>
          <w:rFonts w:ascii="Times New Roman" w:eastAsia="Times New Roman" w:hAnsi="Times New Roman" w:cs="Times New Roman"/>
          <w:color w:val="2B2B2B"/>
          <w:sz w:val="24"/>
          <w:szCs w:val="24"/>
          <w:lang w:eastAsia="ru-RU"/>
        </w:rPr>
        <w:t>Россия также расширяет внешнеэкономические связи с Италией, Великобританией и Финляндией. Прогресс отношений заметен в экономическом и технологическом сотрудничестве с Данией, Нидерландами, Австрией, Испанией и Швецией.</w:t>
      </w:r>
    </w:p>
    <w:p w:rsidR="002D4FC6" w:rsidRPr="002D4FC6" w:rsidRDefault="002D4FC6" w:rsidP="002D4FC6">
      <w:pPr>
        <w:shd w:val="clear" w:color="auto" w:fill="FFFFFF"/>
        <w:spacing w:after="360" w:line="240" w:lineRule="auto"/>
        <w:jc w:val="both"/>
        <w:textAlignment w:val="baseline"/>
        <w:rPr>
          <w:rFonts w:ascii="Times New Roman" w:eastAsia="Times New Roman" w:hAnsi="Times New Roman" w:cs="Times New Roman"/>
          <w:color w:val="2B2B2B"/>
          <w:sz w:val="24"/>
          <w:szCs w:val="24"/>
          <w:lang w:eastAsia="ru-RU"/>
        </w:rPr>
      </w:pPr>
      <w:r w:rsidRPr="002D4FC6">
        <w:rPr>
          <w:rFonts w:ascii="Times New Roman" w:eastAsia="Times New Roman" w:hAnsi="Times New Roman" w:cs="Times New Roman"/>
          <w:color w:val="2B2B2B"/>
          <w:sz w:val="24"/>
          <w:szCs w:val="24"/>
          <w:lang w:eastAsia="ru-RU"/>
        </w:rPr>
        <w:t>На протяжении многих лет характер внешнеэкономических связей с США определялся состоянием политических отношений. Россия же придает большое значение расширению экономических отношений с США и рассматривает эту страну как наиболее важного и перспективного партнера. Здесь учитывается лидерство США в мировой экономике, огромный производственный, научно-технический и финансовый потенциал американских компаний. С точки зрения продаж передовых российских технологий рынок США является одним из перспективных, что связано с космическими исследованиями, ядерной энергетикой, программным обеспечением и др. Развитие взаимовыгодных связей России с США может ускорить интеграцию российской экономики в мировую хозяйственную систему. Для американского бизнеса российский рынок, в свою очередь является емким и весьма перспективным.</w:t>
      </w:r>
    </w:p>
    <w:p w:rsidR="002D4FC6" w:rsidRPr="002D4FC6" w:rsidRDefault="002D4FC6" w:rsidP="002D4FC6">
      <w:pPr>
        <w:shd w:val="clear" w:color="auto" w:fill="FFFFFF"/>
        <w:spacing w:after="360" w:line="240" w:lineRule="auto"/>
        <w:jc w:val="both"/>
        <w:textAlignment w:val="baseline"/>
        <w:rPr>
          <w:rFonts w:ascii="Times New Roman" w:eastAsia="Times New Roman" w:hAnsi="Times New Roman" w:cs="Times New Roman"/>
          <w:color w:val="2B2B2B"/>
          <w:sz w:val="24"/>
          <w:szCs w:val="24"/>
          <w:lang w:eastAsia="ru-RU"/>
        </w:rPr>
      </w:pPr>
      <w:r w:rsidRPr="002D4FC6">
        <w:rPr>
          <w:rFonts w:ascii="Times New Roman" w:eastAsia="Times New Roman" w:hAnsi="Times New Roman" w:cs="Times New Roman"/>
          <w:color w:val="2B2B2B"/>
          <w:sz w:val="24"/>
          <w:szCs w:val="24"/>
          <w:lang w:eastAsia="ru-RU"/>
        </w:rPr>
        <w:t>Объем торговли России с США в 1995 г. возрос примерно на 25 % (в сравнении с 1994 г.) и достиг 7,0 млрд. долл. Значительно увеличился и российский экспорт, составив в 1995 г. 6,7 % в совокупном объеме торговли России. В основном Россия поставляет сырьевые товары. Импортируются из США сельскохозяйственные товары и продукты их переработки, а также машины и оборудование.</w:t>
      </w:r>
    </w:p>
    <w:p w:rsidR="002D4FC6" w:rsidRPr="002D4FC6" w:rsidRDefault="002D4FC6" w:rsidP="002D4FC6">
      <w:pPr>
        <w:shd w:val="clear" w:color="auto" w:fill="FFFFFF"/>
        <w:spacing w:after="360" w:line="240" w:lineRule="auto"/>
        <w:jc w:val="both"/>
        <w:textAlignment w:val="baseline"/>
        <w:rPr>
          <w:rFonts w:ascii="Times New Roman" w:eastAsia="Times New Roman" w:hAnsi="Times New Roman" w:cs="Times New Roman"/>
          <w:color w:val="2B2B2B"/>
          <w:sz w:val="24"/>
          <w:szCs w:val="24"/>
          <w:lang w:eastAsia="ru-RU"/>
        </w:rPr>
      </w:pPr>
      <w:r w:rsidRPr="002D4FC6">
        <w:rPr>
          <w:rFonts w:ascii="Times New Roman" w:eastAsia="Times New Roman" w:hAnsi="Times New Roman" w:cs="Times New Roman"/>
          <w:color w:val="2B2B2B"/>
          <w:sz w:val="24"/>
          <w:szCs w:val="24"/>
          <w:lang w:eastAsia="ru-RU"/>
        </w:rPr>
        <w:t xml:space="preserve">Существующие проблемы двусторонних торгово-экономических отношений находят решение, о чем свидетельствуют достигнутые договоренности по ряду конкретных направлений: договоренности, </w:t>
      </w:r>
      <w:r w:rsidRPr="002D4FC6">
        <w:rPr>
          <w:rFonts w:ascii="Times New Roman" w:eastAsia="Times New Roman" w:hAnsi="Times New Roman" w:cs="Times New Roman"/>
          <w:color w:val="2B2B2B"/>
          <w:sz w:val="24"/>
          <w:szCs w:val="24"/>
          <w:lang w:eastAsia="ru-RU"/>
        </w:rPr>
        <w:lastRenderedPageBreak/>
        <w:t>связанные с взаимным доступом на рынки, финансированием совместных проектов с участием Экспортно-импортного банка США, Корпорации зарубежных частных инвестиций (ОПИК), Агентства по торговле и развитию США.</w:t>
      </w:r>
    </w:p>
    <w:p w:rsidR="002D4FC6" w:rsidRPr="002D4FC6" w:rsidRDefault="002D4FC6" w:rsidP="002D4FC6">
      <w:pPr>
        <w:shd w:val="clear" w:color="auto" w:fill="FFFFFF"/>
        <w:spacing w:after="360" w:line="240" w:lineRule="auto"/>
        <w:jc w:val="both"/>
        <w:textAlignment w:val="baseline"/>
        <w:rPr>
          <w:rFonts w:ascii="Times New Roman" w:eastAsia="Times New Roman" w:hAnsi="Times New Roman" w:cs="Times New Roman"/>
          <w:color w:val="2B2B2B"/>
          <w:sz w:val="24"/>
          <w:szCs w:val="24"/>
          <w:lang w:eastAsia="ru-RU"/>
        </w:rPr>
      </w:pPr>
      <w:r w:rsidRPr="002D4FC6">
        <w:rPr>
          <w:rFonts w:ascii="Times New Roman" w:eastAsia="Times New Roman" w:hAnsi="Times New Roman" w:cs="Times New Roman"/>
          <w:color w:val="2B2B2B"/>
          <w:sz w:val="24"/>
          <w:szCs w:val="24"/>
          <w:lang w:eastAsia="ru-RU"/>
        </w:rPr>
        <w:t xml:space="preserve">Следует отметить и успешное развитие внешнеэкономических связей с Канадой, где основными товарами российского экспорта являются нефтепродукты, необработанные алмазы, никель и радий. Развитие получили российско-канадские совместные предприятия. В общем объеме иностранных инвестиций в российскую экономику удельный вес Канады составляет около 3 %, но </w:t>
      </w:r>
      <w:proofErr w:type="gramStart"/>
      <w:r w:rsidRPr="002D4FC6">
        <w:rPr>
          <w:rFonts w:ascii="Times New Roman" w:eastAsia="Times New Roman" w:hAnsi="Times New Roman" w:cs="Times New Roman"/>
          <w:color w:val="2B2B2B"/>
          <w:sz w:val="24"/>
          <w:szCs w:val="24"/>
          <w:lang w:eastAsia="ru-RU"/>
        </w:rPr>
        <w:t>созданные</w:t>
      </w:r>
      <w:proofErr w:type="gramEnd"/>
      <w:r w:rsidRPr="002D4FC6">
        <w:rPr>
          <w:rFonts w:ascii="Times New Roman" w:eastAsia="Times New Roman" w:hAnsi="Times New Roman" w:cs="Times New Roman"/>
          <w:color w:val="2B2B2B"/>
          <w:sz w:val="24"/>
          <w:szCs w:val="24"/>
          <w:lang w:eastAsia="ru-RU"/>
        </w:rPr>
        <w:t>  60 предприятий с участием канадского капитала отличаются высокой долей функционирующих предприятий.</w:t>
      </w:r>
    </w:p>
    <w:p w:rsidR="002D4FC6" w:rsidRPr="002A0756" w:rsidRDefault="002A0756" w:rsidP="002D4FC6">
      <w:pPr>
        <w:pStyle w:val="1"/>
        <w:jc w:val="center"/>
        <w:rPr>
          <w:b w:val="0"/>
          <w:bCs w:val="0"/>
          <w:color w:val="000000"/>
          <w:sz w:val="24"/>
          <w:szCs w:val="24"/>
        </w:rPr>
      </w:pPr>
      <w:r>
        <w:rPr>
          <w:b w:val="0"/>
          <w:bCs w:val="0"/>
          <w:color w:val="000000"/>
          <w:sz w:val="24"/>
          <w:szCs w:val="24"/>
        </w:rPr>
        <w:t>Г</w:t>
      </w:r>
      <w:r w:rsidR="002D4FC6" w:rsidRPr="002A0756">
        <w:rPr>
          <w:b w:val="0"/>
          <w:bCs w:val="0"/>
          <w:color w:val="000000"/>
          <w:sz w:val="24"/>
          <w:szCs w:val="24"/>
        </w:rPr>
        <w:t>еографические аспекты экономического развития России</w:t>
      </w:r>
    </w:p>
    <w:p w:rsidR="002D4FC6" w:rsidRPr="002A0756" w:rsidRDefault="002D4FC6" w:rsidP="002D4FC6">
      <w:pPr>
        <w:pStyle w:val="a4"/>
        <w:rPr>
          <w:color w:val="000000"/>
        </w:rPr>
      </w:pPr>
      <w:r w:rsidRPr="002A0756">
        <w:rPr>
          <w:color w:val="000000"/>
        </w:rPr>
        <w:t>Национальная экономика сформировалась в результате социального и экономического развития, межрайонного разделения труда и процессов интеграции. Структура национальной экономики включает все звенья общественного производства, распределения, обмена и потребления на всей территории страны.</w:t>
      </w:r>
    </w:p>
    <w:p w:rsidR="002D4FC6" w:rsidRPr="002A0756" w:rsidRDefault="002D4FC6" w:rsidP="002D4FC6">
      <w:pPr>
        <w:pStyle w:val="a4"/>
        <w:rPr>
          <w:color w:val="000000"/>
        </w:rPr>
      </w:pPr>
      <w:r w:rsidRPr="002A0756">
        <w:rPr>
          <w:i/>
          <w:iCs/>
          <w:color w:val="000000"/>
        </w:rPr>
        <w:t>Структура</w:t>
      </w:r>
      <w:r w:rsidRPr="002A0756">
        <w:rPr>
          <w:color w:val="000000"/>
        </w:rPr>
        <w:t> – (от лат. «</w:t>
      </w:r>
      <w:proofErr w:type="spellStart"/>
      <w:r w:rsidRPr="002A0756">
        <w:rPr>
          <w:color w:val="000000"/>
        </w:rPr>
        <w:t>structura</w:t>
      </w:r>
      <w:proofErr w:type="spellEnd"/>
      <w:r w:rsidRPr="002A0756">
        <w:rPr>
          <w:color w:val="000000"/>
        </w:rPr>
        <w:t>» – строение, расположение, порядок) совокупность устойчивых связей объекта, обеспечивающих его целостность, то есть сохранение основных свой</w:t>
      </w:r>
      <w:proofErr w:type="gramStart"/>
      <w:r w:rsidRPr="002A0756">
        <w:rPr>
          <w:color w:val="000000"/>
        </w:rPr>
        <w:t>ств пр</w:t>
      </w:r>
      <w:proofErr w:type="gramEnd"/>
      <w:r w:rsidRPr="002A0756">
        <w:rPr>
          <w:color w:val="000000"/>
        </w:rPr>
        <w:t>и различных внутренних и внешних изменениях.</w:t>
      </w:r>
    </w:p>
    <w:p w:rsidR="002D4FC6" w:rsidRPr="002A0756" w:rsidRDefault="002D4FC6" w:rsidP="002D4FC6">
      <w:pPr>
        <w:pStyle w:val="a4"/>
        <w:rPr>
          <w:color w:val="000000"/>
        </w:rPr>
      </w:pPr>
      <w:r w:rsidRPr="002A0756">
        <w:rPr>
          <w:color w:val="000000"/>
        </w:rPr>
        <w:t xml:space="preserve">Структуру страны или региона можно охарактеризовать с различных точек зрения: экономической, социальной, отраслевой, территориальной, природно-ресурсной, организационной и т.д. </w:t>
      </w:r>
      <w:proofErr w:type="spellStart"/>
      <w:r w:rsidRPr="002A0756">
        <w:rPr>
          <w:color w:val="000000"/>
        </w:rPr>
        <w:t>Полиструктурность</w:t>
      </w:r>
      <w:proofErr w:type="spellEnd"/>
      <w:r w:rsidRPr="002A0756">
        <w:rPr>
          <w:color w:val="000000"/>
        </w:rPr>
        <w:t>, то есть множественность структурной организации, является качественным свойством территории.</w:t>
      </w:r>
    </w:p>
    <w:p w:rsidR="002D4FC6" w:rsidRPr="002A0756" w:rsidRDefault="002D4FC6" w:rsidP="002D4FC6">
      <w:pPr>
        <w:pStyle w:val="a4"/>
        <w:rPr>
          <w:color w:val="000000"/>
        </w:rPr>
      </w:pPr>
      <w:r w:rsidRPr="002A0756">
        <w:rPr>
          <w:color w:val="000000"/>
        </w:rPr>
        <w:t>В сложной структуре экономики можно выделить три основных соотношения: отраслевое, территориальное, межотраслевое.</w:t>
      </w:r>
    </w:p>
    <w:p w:rsidR="002D4FC6" w:rsidRPr="002A0756" w:rsidRDefault="002D4FC6" w:rsidP="002D4FC6">
      <w:pPr>
        <w:pStyle w:val="a4"/>
        <w:rPr>
          <w:color w:val="000000"/>
        </w:rPr>
      </w:pPr>
      <w:r w:rsidRPr="002A0756">
        <w:rPr>
          <w:i/>
          <w:iCs/>
          <w:color w:val="000000"/>
        </w:rPr>
        <w:t>Отраслевая </w:t>
      </w:r>
      <w:r w:rsidRPr="002A0756">
        <w:rPr>
          <w:color w:val="000000"/>
        </w:rPr>
        <w:t>или компонентная структура отражает соотношения, связи и пропорции между крупными группами отраслей.</w:t>
      </w:r>
    </w:p>
    <w:p w:rsidR="002D4FC6" w:rsidRPr="002A0756" w:rsidRDefault="002D4FC6" w:rsidP="002D4FC6">
      <w:pPr>
        <w:pStyle w:val="a4"/>
        <w:rPr>
          <w:color w:val="000000"/>
        </w:rPr>
      </w:pPr>
      <w:r w:rsidRPr="002A0756">
        <w:rPr>
          <w:color w:val="000000"/>
        </w:rPr>
        <w:t>В настоящее время существуют различные подходы к определению понятию «отрасль». Охарактеризуем два наиболее распространенных.</w:t>
      </w:r>
    </w:p>
    <w:p w:rsidR="002D4FC6" w:rsidRPr="002A0756" w:rsidRDefault="002D4FC6" w:rsidP="002D4FC6">
      <w:pPr>
        <w:pStyle w:val="a4"/>
        <w:rPr>
          <w:color w:val="000000"/>
        </w:rPr>
      </w:pPr>
      <w:r w:rsidRPr="002A0756">
        <w:rPr>
          <w:i/>
          <w:iCs/>
          <w:color w:val="000000"/>
        </w:rPr>
        <w:t>Первый подход</w:t>
      </w:r>
      <w:r w:rsidRPr="002A0756">
        <w:rPr>
          <w:color w:val="000000"/>
        </w:rPr>
        <w:t> определен Общесоюзным классификатором отрасли народного хозяйства (ОКОНХ). ОКОНХ (введен в действие с 1 января 1976 г.) представляет собой группировки видов деятельности по отраслям, отличающимся характером функции, выполняемых ими в общей системе общественного разделения труда и рассматривает отрасль как часть национальной экономики и область производственно-экономической деятельности предприятий. Согласно первому подходу </w:t>
      </w:r>
      <w:r w:rsidRPr="002A0756">
        <w:rPr>
          <w:i/>
          <w:iCs/>
          <w:color w:val="000000"/>
        </w:rPr>
        <w:t>отрасль </w:t>
      </w:r>
      <w:r w:rsidRPr="002A0756">
        <w:rPr>
          <w:color w:val="000000"/>
        </w:rPr>
        <w:t>- это совокупность предприятий, организованных по одному из </w:t>
      </w:r>
      <w:proofErr w:type="spellStart"/>
      <w:r w:rsidRPr="002A0756">
        <w:rPr>
          <w:i/>
          <w:iCs/>
          <w:color w:val="000000"/>
        </w:rPr>
        <w:t>отраслеобразующих</w:t>
      </w:r>
      <w:proofErr w:type="spellEnd"/>
      <w:r w:rsidRPr="002A0756">
        <w:rPr>
          <w:i/>
          <w:iCs/>
          <w:color w:val="000000"/>
        </w:rPr>
        <w:t xml:space="preserve"> признаков</w:t>
      </w:r>
      <w:r w:rsidRPr="002A0756">
        <w:rPr>
          <w:color w:val="000000"/>
        </w:rPr>
        <w:t>, к которым относятся:</w:t>
      </w:r>
    </w:p>
    <w:p w:rsidR="002D4FC6" w:rsidRPr="002A0756" w:rsidRDefault="002D4FC6" w:rsidP="002D4FC6">
      <w:pPr>
        <w:pStyle w:val="a4"/>
        <w:numPr>
          <w:ilvl w:val="0"/>
          <w:numId w:val="1"/>
        </w:numPr>
        <w:rPr>
          <w:color w:val="000000"/>
        </w:rPr>
      </w:pPr>
      <w:r w:rsidRPr="002A0756">
        <w:rPr>
          <w:color w:val="000000"/>
        </w:rPr>
        <w:t>выпуск продукции одинакового назначения и исполнения (примером объединений предприятий в отрасль по этому признаку являются такие отрасли как машиностроение и металлообработка, электроэнергетика и др.);</w:t>
      </w:r>
    </w:p>
    <w:p w:rsidR="002D4FC6" w:rsidRPr="002A0756" w:rsidRDefault="002D4FC6" w:rsidP="002D4FC6">
      <w:pPr>
        <w:pStyle w:val="a4"/>
        <w:numPr>
          <w:ilvl w:val="0"/>
          <w:numId w:val="1"/>
        </w:numPr>
        <w:rPr>
          <w:color w:val="000000"/>
        </w:rPr>
      </w:pPr>
      <w:r w:rsidRPr="002A0756">
        <w:rPr>
          <w:color w:val="000000"/>
        </w:rPr>
        <w:t>использование схожих технологий (например, черная и цветная металлургия, химическая и нефтехимическая промышленности и др.);</w:t>
      </w:r>
    </w:p>
    <w:p w:rsidR="002D4FC6" w:rsidRPr="002A0756" w:rsidRDefault="002D4FC6" w:rsidP="002D4FC6">
      <w:pPr>
        <w:pStyle w:val="a4"/>
        <w:numPr>
          <w:ilvl w:val="0"/>
          <w:numId w:val="1"/>
        </w:numPr>
        <w:rPr>
          <w:color w:val="000000"/>
        </w:rPr>
      </w:pPr>
      <w:r w:rsidRPr="002A0756">
        <w:rPr>
          <w:color w:val="000000"/>
        </w:rPr>
        <w:t>использование одинакового исходного сырья (например, лесная, деревообрабатывающая и целлюлозно-бумажная промышленности, стекольная промышленность и др.);</w:t>
      </w:r>
    </w:p>
    <w:p w:rsidR="002D4FC6" w:rsidRPr="002A0756" w:rsidRDefault="002D4FC6" w:rsidP="002D4FC6">
      <w:pPr>
        <w:pStyle w:val="a4"/>
        <w:numPr>
          <w:ilvl w:val="0"/>
          <w:numId w:val="1"/>
        </w:numPr>
        <w:rPr>
          <w:color w:val="000000"/>
        </w:rPr>
      </w:pPr>
      <w:r w:rsidRPr="002A0756">
        <w:rPr>
          <w:color w:val="000000"/>
        </w:rPr>
        <w:t>выполнение одинаковых функций (предприятия денежно-кредитной сферы, торговля, предприятия на рынке страховых услуг и др.);</w:t>
      </w:r>
    </w:p>
    <w:p w:rsidR="002D4FC6" w:rsidRPr="002A0756" w:rsidRDefault="002D4FC6" w:rsidP="002D4FC6">
      <w:pPr>
        <w:pStyle w:val="a4"/>
        <w:numPr>
          <w:ilvl w:val="0"/>
          <w:numId w:val="1"/>
        </w:numPr>
        <w:rPr>
          <w:color w:val="000000"/>
        </w:rPr>
      </w:pPr>
      <w:r w:rsidRPr="002A0756">
        <w:rPr>
          <w:color w:val="000000"/>
        </w:rPr>
        <w:t>использование предприятиями одинаковой технической базы, а также особый профессиональный состав кадров и специфические условия труда.</w:t>
      </w:r>
    </w:p>
    <w:p w:rsidR="002D4FC6" w:rsidRPr="002A0756" w:rsidRDefault="002D4FC6" w:rsidP="002D4FC6">
      <w:pPr>
        <w:pStyle w:val="a4"/>
        <w:rPr>
          <w:color w:val="000000"/>
        </w:rPr>
      </w:pPr>
      <w:r w:rsidRPr="002A0756">
        <w:rPr>
          <w:i/>
          <w:iCs/>
          <w:color w:val="000000"/>
        </w:rPr>
        <w:lastRenderedPageBreak/>
        <w:t xml:space="preserve">Основным </w:t>
      </w:r>
      <w:proofErr w:type="spellStart"/>
      <w:r w:rsidRPr="002A0756">
        <w:rPr>
          <w:i/>
          <w:iCs/>
          <w:color w:val="000000"/>
        </w:rPr>
        <w:t>отраслеобразующим</w:t>
      </w:r>
      <w:proofErr w:type="spellEnd"/>
      <w:r w:rsidRPr="002A0756">
        <w:rPr>
          <w:i/>
          <w:iCs/>
          <w:color w:val="000000"/>
        </w:rPr>
        <w:t xml:space="preserve"> признаком</w:t>
      </w:r>
      <w:r w:rsidRPr="002A0756">
        <w:rPr>
          <w:color w:val="000000"/>
        </w:rPr>
        <w:t> выступает критерий выпуска продукции одинакового назначения и исполнения.</w:t>
      </w:r>
    </w:p>
    <w:p w:rsidR="002D4FC6" w:rsidRPr="002A0756" w:rsidRDefault="002D4FC6" w:rsidP="002D4FC6">
      <w:pPr>
        <w:pStyle w:val="a4"/>
        <w:rPr>
          <w:color w:val="000000"/>
        </w:rPr>
      </w:pPr>
      <w:r w:rsidRPr="002A0756">
        <w:rPr>
          <w:i/>
          <w:iCs/>
          <w:color w:val="000000"/>
        </w:rPr>
        <w:t>Второй подход</w:t>
      </w:r>
      <w:r w:rsidRPr="002A0756">
        <w:rPr>
          <w:color w:val="000000"/>
        </w:rPr>
        <w:t> сформирован в условиях рыночной экономики и определяет </w:t>
      </w:r>
      <w:r w:rsidRPr="002A0756">
        <w:rPr>
          <w:i/>
          <w:iCs/>
          <w:color w:val="000000"/>
        </w:rPr>
        <w:t>отрасль </w:t>
      </w:r>
      <w:r w:rsidRPr="002A0756">
        <w:rPr>
          <w:color w:val="000000"/>
        </w:rPr>
        <w:t>как совокупность производителей (или продавцов), предлагающих покупателям товары (продукцию, работы, услуги), предназначенные для удовлетворения одной и той же потребности. Этот подход не имеет широкого распространения, что обусловлено отсутствием аналогичного статистического учета.</w:t>
      </w:r>
    </w:p>
    <w:p w:rsidR="002D4FC6" w:rsidRPr="002A0756" w:rsidRDefault="002D4FC6" w:rsidP="002D4FC6">
      <w:pPr>
        <w:pStyle w:val="a4"/>
        <w:rPr>
          <w:color w:val="000000"/>
        </w:rPr>
      </w:pPr>
      <w:r w:rsidRPr="002A0756">
        <w:rPr>
          <w:color w:val="000000"/>
        </w:rPr>
        <w:t xml:space="preserve">По </w:t>
      </w:r>
      <w:proofErr w:type="spellStart"/>
      <w:r w:rsidRPr="002A0756">
        <w:rPr>
          <w:color w:val="000000"/>
        </w:rPr>
        <w:t>ОКОНХу</w:t>
      </w:r>
      <w:proofErr w:type="spellEnd"/>
      <w:r w:rsidRPr="002A0756">
        <w:rPr>
          <w:color w:val="000000"/>
        </w:rPr>
        <w:t xml:space="preserve"> отрасли народного хозяйства с точки зрения характера общественного разделения труда и участия в создании совокупного общественного продукта и национального дохода разделяются на сферу материального производства и непроизводственную сферу.</w:t>
      </w:r>
    </w:p>
    <w:p w:rsidR="002D4FC6" w:rsidRPr="002A0756" w:rsidRDefault="002D4FC6" w:rsidP="002D4FC6">
      <w:pPr>
        <w:pStyle w:val="a4"/>
        <w:rPr>
          <w:color w:val="000000"/>
        </w:rPr>
      </w:pPr>
      <w:r w:rsidRPr="002A0756">
        <w:rPr>
          <w:color w:val="000000"/>
        </w:rPr>
        <w:t xml:space="preserve">ОКОНХ разрабатывался в условиях централизованной плановой экономики и предназначался для обеспечения детального </w:t>
      </w:r>
      <w:proofErr w:type="gramStart"/>
      <w:r w:rsidRPr="002A0756">
        <w:rPr>
          <w:color w:val="000000"/>
        </w:rPr>
        <w:t>контроля за</w:t>
      </w:r>
      <w:proofErr w:type="gramEnd"/>
      <w:r w:rsidRPr="002A0756">
        <w:rPr>
          <w:color w:val="000000"/>
        </w:rPr>
        <w:t xml:space="preserve"> деятельностью хозяйствующих субъектов, в соответствии с их ведомственной подчиненностью и отраслевой принадлежностью, когда структура народного хозяйства изучалась с точки зрения расширенного социалистического воспроизводства. При этом считалось, что только в производственной сфере создается национальный доход, а отрасли нематериальной сферы экономики имеют только </w:t>
      </w:r>
      <w:proofErr w:type="spellStart"/>
      <w:r w:rsidRPr="002A0756">
        <w:rPr>
          <w:color w:val="000000"/>
        </w:rPr>
        <w:t>перераспределительный</w:t>
      </w:r>
      <w:proofErr w:type="spellEnd"/>
      <w:r w:rsidRPr="002A0756">
        <w:rPr>
          <w:color w:val="000000"/>
        </w:rPr>
        <w:t xml:space="preserve"> характер, и в этих отраслях не создаются ни продукция, ни первичный доход.</w:t>
      </w:r>
    </w:p>
    <w:p w:rsidR="002D4FC6" w:rsidRPr="002A0756" w:rsidRDefault="002D4FC6" w:rsidP="002D4FC6">
      <w:pPr>
        <w:pStyle w:val="a4"/>
        <w:rPr>
          <w:color w:val="000000"/>
        </w:rPr>
      </w:pPr>
      <w:r w:rsidRPr="002A0756">
        <w:rPr>
          <w:color w:val="000000"/>
        </w:rPr>
        <w:t>Согласно ОКОНХ экономику образуют семь народнохозяйственных отраслей сферы материального производства:</w:t>
      </w:r>
    </w:p>
    <w:p w:rsidR="002D4FC6" w:rsidRPr="002A0756" w:rsidRDefault="002D4FC6" w:rsidP="002D4FC6">
      <w:pPr>
        <w:pStyle w:val="a4"/>
        <w:numPr>
          <w:ilvl w:val="0"/>
          <w:numId w:val="2"/>
        </w:numPr>
        <w:rPr>
          <w:color w:val="000000"/>
        </w:rPr>
      </w:pPr>
      <w:r w:rsidRPr="002A0756">
        <w:rPr>
          <w:color w:val="000000"/>
        </w:rPr>
        <w:t>Промышленность.</w:t>
      </w:r>
    </w:p>
    <w:p w:rsidR="002D4FC6" w:rsidRPr="002A0756" w:rsidRDefault="002D4FC6" w:rsidP="002D4FC6">
      <w:pPr>
        <w:pStyle w:val="a4"/>
        <w:numPr>
          <w:ilvl w:val="0"/>
          <w:numId w:val="2"/>
        </w:numPr>
        <w:rPr>
          <w:color w:val="000000"/>
        </w:rPr>
      </w:pPr>
      <w:r w:rsidRPr="002A0756">
        <w:rPr>
          <w:color w:val="000000"/>
        </w:rPr>
        <w:t>Сельское хозяйство.</w:t>
      </w:r>
    </w:p>
    <w:p w:rsidR="002D4FC6" w:rsidRPr="002A0756" w:rsidRDefault="002D4FC6" w:rsidP="002D4FC6">
      <w:pPr>
        <w:pStyle w:val="a4"/>
        <w:numPr>
          <w:ilvl w:val="0"/>
          <w:numId w:val="2"/>
        </w:numPr>
        <w:rPr>
          <w:color w:val="000000"/>
        </w:rPr>
      </w:pPr>
      <w:r w:rsidRPr="002A0756">
        <w:rPr>
          <w:color w:val="000000"/>
        </w:rPr>
        <w:t>Лесное хозяйство.</w:t>
      </w:r>
    </w:p>
    <w:p w:rsidR="002D4FC6" w:rsidRPr="002A0756" w:rsidRDefault="002D4FC6" w:rsidP="002D4FC6">
      <w:pPr>
        <w:pStyle w:val="a4"/>
        <w:numPr>
          <w:ilvl w:val="0"/>
          <w:numId w:val="2"/>
        </w:numPr>
        <w:rPr>
          <w:color w:val="000000"/>
        </w:rPr>
      </w:pPr>
      <w:r w:rsidRPr="002A0756">
        <w:rPr>
          <w:color w:val="000000"/>
        </w:rPr>
        <w:t>Строительство.</w:t>
      </w:r>
    </w:p>
    <w:p w:rsidR="002D4FC6" w:rsidRPr="002A0756" w:rsidRDefault="002D4FC6" w:rsidP="002D4FC6">
      <w:pPr>
        <w:pStyle w:val="a4"/>
        <w:numPr>
          <w:ilvl w:val="0"/>
          <w:numId w:val="2"/>
        </w:numPr>
        <w:rPr>
          <w:color w:val="000000"/>
        </w:rPr>
      </w:pPr>
      <w:r w:rsidRPr="002A0756">
        <w:rPr>
          <w:color w:val="000000"/>
        </w:rPr>
        <w:t>Транспорт (производственный).</w:t>
      </w:r>
    </w:p>
    <w:p w:rsidR="002D4FC6" w:rsidRPr="002A0756" w:rsidRDefault="002D4FC6" w:rsidP="002D4FC6">
      <w:pPr>
        <w:pStyle w:val="a4"/>
        <w:numPr>
          <w:ilvl w:val="0"/>
          <w:numId w:val="2"/>
        </w:numPr>
        <w:rPr>
          <w:color w:val="000000"/>
        </w:rPr>
      </w:pPr>
      <w:r w:rsidRPr="002A0756">
        <w:rPr>
          <w:color w:val="000000"/>
        </w:rPr>
        <w:t>Связь (производственная).</w:t>
      </w:r>
    </w:p>
    <w:p w:rsidR="002D4FC6" w:rsidRPr="002A0756" w:rsidRDefault="002D4FC6" w:rsidP="002D4FC6">
      <w:pPr>
        <w:pStyle w:val="a4"/>
        <w:numPr>
          <w:ilvl w:val="0"/>
          <w:numId w:val="2"/>
        </w:numPr>
        <w:rPr>
          <w:color w:val="000000"/>
        </w:rPr>
      </w:pPr>
      <w:r w:rsidRPr="002A0756">
        <w:rPr>
          <w:color w:val="000000"/>
        </w:rPr>
        <w:t>Торговля, общественное питание, снабжение, сбыт.</w:t>
      </w:r>
    </w:p>
    <w:p w:rsidR="002D4FC6" w:rsidRPr="002A0756" w:rsidRDefault="002D4FC6" w:rsidP="002D4FC6">
      <w:pPr>
        <w:pStyle w:val="a4"/>
        <w:rPr>
          <w:color w:val="000000"/>
        </w:rPr>
      </w:pPr>
      <w:r w:rsidRPr="002A0756">
        <w:rPr>
          <w:color w:val="000000"/>
        </w:rPr>
        <w:t>Непроизводственную сферу образуют: жилищно-коммунальное хозяйство, бытовое обслуживание, здравоохранение, физкультура и спорт, народное образование и просвещение, социальное обеспечение, наука и научное обслуживание, искусство и культура, кредитно-банковская система и система страхования, государственное управление, информационное обслуживание и прочие виды.</w:t>
      </w:r>
    </w:p>
    <w:p w:rsidR="002D4FC6" w:rsidRPr="002A0756" w:rsidRDefault="002D4FC6" w:rsidP="002D4FC6">
      <w:pPr>
        <w:pStyle w:val="a4"/>
        <w:rPr>
          <w:color w:val="000000"/>
        </w:rPr>
      </w:pPr>
      <w:r w:rsidRPr="002A0756">
        <w:rPr>
          <w:color w:val="000000"/>
        </w:rPr>
        <w:t>В условиях рыночной экономики ОКОНХ не обеспечивал достоверного отражения структуры национальной экономики, статистическая характеристика российской экономики значительно отличалась от описания рыночной экономики других стран и при подготовке международных экономических сопоставлений проводились трудоемкие пересчеты, ограничивался круг сравниваемых показателей по сферам деятельности и объектам учета. В целях гармонизации с мировыми стандартами описание видов экономической деятельности хозяйствующих субъектов РФ был разработан и введен в действие (1 января 2003 г.) Общероссийский классификатор видов экономической деятельности (ОКВЭД).</w:t>
      </w:r>
    </w:p>
    <w:p w:rsidR="002D4FC6" w:rsidRPr="002A0756" w:rsidRDefault="002D4FC6" w:rsidP="002D4FC6">
      <w:pPr>
        <w:pStyle w:val="a4"/>
        <w:rPr>
          <w:color w:val="000000"/>
        </w:rPr>
      </w:pPr>
      <w:r w:rsidRPr="002A0756">
        <w:rPr>
          <w:rStyle w:val="a5"/>
          <w:rFonts w:eastAsiaTheme="majorEastAsia"/>
          <w:color w:val="000000"/>
        </w:rPr>
        <w:t>И</w:t>
      </w:r>
      <w:r w:rsidRPr="002A0756">
        <w:rPr>
          <w:color w:val="000000"/>
        </w:rPr>
        <w:t>спользование ОКВЭД должно дать возможность получить количественную оценку межотраслевых пропорций, сложившихся в современной России, определить масштабы вновь появившихся на рынке видов экономической деятельности, участвовать в диалоге с международным экономическим сообществом на едином языке цифр и определений.</w:t>
      </w:r>
    </w:p>
    <w:p w:rsidR="002D4FC6" w:rsidRPr="002A0756" w:rsidRDefault="002D4FC6" w:rsidP="002D4FC6">
      <w:pPr>
        <w:pStyle w:val="a4"/>
        <w:rPr>
          <w:color w:val="000000"/>
        </w:rPr>
      </w:pPr>
      <w:r w:rsidRPr="002A0756">
        <w:rPr>
          <w:rStyle w:val="a5"/>
          <w:rFonts w:eastAsiaTheme="majorEastAsia"/>
          <w:color w:val="000000"/>
        </w:rPr>
        <w:t>В </w:t>
      </w:r>
      <w:r w:rsidRPr="002A0756">
        <w:rPr>
          <w:color w:val="000000"/>
        </w:rPr>
        <w:t xml:space="preserve">ОКВЭД объектами классификации являются виды экономической деятельности субъектов хозяйственной деятельности (хозяйствующих субъектов) с однопрофильной и многопрофильной деятельностью. В классификации видов экономической деятельности заложен принцип </w:t>
      </w:r>
      <w:r w:rsidRPr="002A0756">
        <w:rPr>
          <w:color w:val="000000"/>
        </w:rPr>
        <w:lastRenderedPageBreak/>
        <w:t>распределения хозяйствующих субъектов по признаку добывающих, обрабатывающих и предоставляющих услуги</w:t>
      </w:r>
    </w:p>
    <w:p w:rsidR="002D4FC6" w:rsidRPr="002A0756" w:rsidRDefault="002D4FC6" w:rsidP="002D4FC6">
      <w:pPr>
        <w:pStyle w:val="a4"/>
        <w:rPr>
          <w:color w:val="000000"/>
        </w:rPr>
      </w:pPr>
      <w:r w:rsidRPr="002A0756">
        <w:rPr>
          <w:color w:val="000000"/>
        </w:rPr>
        <w:t>В соответствии с международной практикой в ОКВЭД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2D4FC6" w:rsidRPr="002A0756" w:rsidRDefault="002D4FC6" w:rsidP="002D4FC6">
      <w:pPr>
        <w:pStyle w:val="a4"/>
        <w:rPr>
          <w:color w:val="000000"/>
        </w:rPr>
      </w:pPr>
      <w:proofErr w:type="gramStart"/>
      <w:r w:rsidRPr="002A0756">
        <w:rPr>
          <w:color w:val="000000"/>
        </w:rPr>
        <w:t>Основными видами экономической деятельности по структуре ОКВЭД являются следующие:</w:t>
      </w:r>
      <w:proofErr w:type="gramEnd"/>
    </w:p>
    <w:p w:rsidR="002D4FC6" w:rsidRPr="002A0756" w:rsidRDefault="002D4FC6" w:rsidP="002D4FC6">
      <w:pPr>
        <w:pStyle w:val="a4"/>
        <w:rPr>
          <w:color w:val="000000"/>
        </w:rPr>
      </w:pPr>
      <w:r w:rsidRPr="002A0756">
        <w:rPr>
          <w:color w:val="000000"/>
        </w:rPr>
        <w:t>Раздел</w:t>
      </w:r>
      <w:proofErr w:type="gramStart"/>
      <w:r w:rsidRPr="002A0756">
        <w:rPr>
          <w:color w:val="000000"/>
        </w:rPr>
        <w:t xml:space="preserve"> А</w:t>
      </w:r>
      <w:proofErr w:type="gramEnd"/>
      <w:r w:rsidRPr="002A0756">
        <w:rPr>
          <w:color w:val="000000"/>
        </w:rPr>
        <w:t xml:space="preserve"> Сельское хозяйство, охота и лесное хозяйство</w:t>
      </w:r>
    </w:p>
    <w:p w:rsidR="002D4FC6" w:rsidRPr="002A0756" w:rsidRDefault="002D4FC6" w:rsidP="002D4FC6">
      <w:pPr>
        <w:pStyle w:val="a4"/>
        <w:rPr>
          <w:color w:val="000000"/>
        </w:rPr>
      </w:pPr>
      <w:r w:rsidRPr="002A0756">
        <w:rPr>
          <w:color w:val="000000"/>
        </w:rPr>
        <w:t>Раздел</w:t>
      </w:r>
      <w:proofErr w:type="gramStart"/>
      <w:r w:rsidRPr="002A0756">
        <w:rPr>
          <w:color w:val="000000"/>
        </w:rPr>
        <w:t xml:space="preserve"> В</w:t>
      </w:r>
      <w:proofErr w:type="gramEnd"/>
      <w:r w:rsidRPr="002A0756">
        <w:rPr>
          <w:color w:val="000000"/>
        </w:rPr>
        <w:t xml:space="preserve"> «Рыболовство, рыбоводство»</w:t>
      </w:r>
    </w:p>
    <w:p w:rsidR="002D4FC6" w:rsidRPr="002A0756" w:rsidRDefault="002D4FC6" w:rsidP="002D4FC6">
      <w:pPr>
        <w:pStyle w:val="a4"/>
        <w:rPr>
          <w:color w:val="000000"/>
        </w:rPr>
      </w:pPr>
      <w:r w:rsidRPr="002A0756">
        <w:rPr>
          <w:color w:val="000000"/>
        </w:rPr>
        <w:t>Раздел</w:t>
      </w:r>
      <w:proofErr w:type="gramStart"/>
      <w:r w:rsidRPr="002A0756">
        <w:rPr>
          <w:color w:val="000000"/>
        </w:rPr>
        <w:t xml:space="preserve"> С</w:t>
      </w:r>
      <w:proofErr w:type="gramEnd"/>
      <w:r w:rsidRPr="002A0756">
        <w:rPr>
          <w:color w:val="000000"/>
        </w:rPr>
        <w:t xml:space="preserve"> Добыча полезных ископаемых</w:t>
      </w:r>
    </w:p>
    <w:p w:rsidR="002D4FC6" w:rsidRPr="002A0756" w:rsidRDefault="002D4FC6" w:rsidP="002D4FC6">
      <w:pPr>
        <w:pStyle w:val="a4"/>
        <w:rPr>
          <w:color w:val="000000"/>
        </w:rPr>
      </w:pPr>
      <w:r w:rsidRPr="002A0756">
        <w:rPr>
          <w:color w:val="000000"/>
        </w:rPr>
        <w:t>Раздел D Обрабатывающие производства</w:t>
      </w:r>
    </w:p>
    <w:p w:rsidR="002D4FC6" w:rsidRPr="002A0756" w:rsidRDefault="002D4FC6" w:rsidP="002D4FC6">
      <w:pPr>
        <w:pStyle w:val="a4"/>
        <w:rPr>
          <w:color w:val="000000"/>
        </w:rPr>
      </w:pPr>
      <w:r w:rsidRPr="002A0756">
        <w:rPr>
          <w:color w:val="000000"/>
        </w:rPr>
        <w:t>Раздел E Производство и распределение электроэнергии, газа и воды</w:t>
      </w:r>
    </w:p>
    <w:p w:rsidR="002D4FC6" w:rsidRPr="002A0756" w:rsidRDefault="002D4FC6" w:rsidP="002D4FC6">
      <w:pPr>
        <w:pStyle w:val="a4"/>
        <w:rPr>
          <w:color w:val="000000"/>
        </w:rPr>
      </w:pPr>
      <w:r w:rsidRPr="002A0756">
        <w:rPr>
          <w:color w:val="000000"/>
        </w:rPr>
        <w:t>Раздел F Строительство</w:t>
      </w:r>
    </w:p>
    <w:p w:rsidR="002D4FC6" w:rsidRPr="002A0756" w:rsidRDefault="002D4FC6" w:rsidP="002D4FC6">
      <w:pPr>
        <w:pStyle w:val="a4"/>
        <w:rPr>
          <w:color w:val="000000"/>
        </w:rPr>
      </w:pPr>
      <w:r w:rsidRPr="002A0756">
        <w:rPr>
          <w:color w:val="000000"/>
        </w:rPr>
        <w:t>Раздел G Оптовая и розничная торговля; ремонт автотранспортных средств, мотоциклов, бытовых изделий и предметов личного пользования</w:t>
      </w:r>
    </w:p>
    <w:p w:rsidR="002D4FC6" w:rsidRPr="002A0756" w:rsidRDefault="002D4FC6" w:rsidP="002D4FC6">
      <w:pPr>
        <w:pStyle w:val="a4"/>
        <w:rPr>
          <w:color w:val="000000"/>
        </w:rPr>
      </w:pPr>
      <w:r w:rsidRPr="002A0756">
        <w:rPr>
          <w:color w:val="000000"/>
        </w:rPr>
        <w:t>Раздел H Гостиницы и рестораны</w:t>
      </w:r>
    </w:p>
    <w:p w:rsidR="002A0756" w:rsidRDefault="002D4FC6">
      <w:pPr>
        <w:rPr>
          <w:rFonts w:ascii="Times New Roman" w:hAnsi="Times New Roman" w:cs="Times New Roman"/>
          <w:sz w:val="24"/>
          <w:szCs w:val="24"/>
        </w:rPr>
      </w:pPr>
      <w:r w:rsidRPr="002A0756">
        <w:rPr>
          <w:rFonts w:ascii="Times New Roman" w:hAnsi="Times New Roman" w:cs="Times New Roman"/>
          <w:sz w:val="24"/>
          <w:szCs w:val="24"/>
        </w:rPr>
        <w:t xml:space="preserve">В ближайшие годы должно осуществляться расширение участия России в МРТ по пути эффективного использования главных составляющих богатства России — земли, природных ископаемых, сырья, фондов, готовой продукции, кадровых ресурсов. Не следует сбрасывать со счетов и сравнительно высокий научно-технический потенциал страны (в ряде отраслей). Поиск своей ниши в системе МРТ независимой Россией происходит достаточно сложно, противоречиво и во многом стихийно. Либерализация внешнеэкономической деятельности способствует процессу открытия российской экономики мировому рынку. Россия все больше включается в систему МРТ. При этом ход этого включения имеет как позитивные, так и негативные аспекты. Позитивным моментом является то, что Россия может приобретать необходимые ей товары на мировом рынке по ценам ниже затрат на их собственное производство. В свою очередь, при экспорте собственной продукции страна получает выгоду, если вывозные цены выше </w:t>
      </w:r>
      <w:proofErr w:type="gramStart"/>
      <w:r w:rsidRPr="002A0756">
        <w:rPr>
          <w:rFonts w:ascii="Times New Roman" w:hAnsi="Times New Roman" w:cs="Times New Roman"/>
          <w:sz w:val="24"/>
          <w:szCs w:val="24"/>
        </w:rPr>
        <w:t>внутренних</w:t>
      </w:r>
      <w:proofErr w:type="gramEnd"/>
      <w:r w:rsidRPr="002A0756">
        <w:rPr>
          <w:rFonts w:ascii="Times New Roman" w:hAnsi="Times New Roman" w:cs="Times New Roman"/>
          <w:sz w:val="24"/>
          <w:szCs w:val="24"/>
        </w:rPr>
        <w:t xml:space="preserve">. Вместе с тем в структуре российского экспорта и импорта закрепилось крайне неблагополучное сочетание факторов производства с преобладанием таких факторов, как сырье и неквалифицированный труд. Ухудшается экологический фон внешней торговли. В российском экспорте стабильно растет доля неблагополучных в экологическом отношении отраслей, а в импорте увеличивается объем поступления товаров, не безвредных для здоровья человека. Подобное участие в МРТ, такая международная экономическая </w:t>
      </w:r>
      <w:proofErr w:type="gramStart"/>
      <w:r w:rsidRPr="002A0756">
        <w:rPr>
          <w:rFonts w:ascii="Times New Roman" w:hAnsi="Times New Roman" w:cs="Times New Roman"/>
          <w:sz w:val="24"/>
          <w:szCs w:val="24"/>
        </w:rPr>
        <w:t>специализация</w:t>
      </w:r>
      <w:proofErr w:type="gramEnd"/>
      <w:r w:rsidRPr="002A0756">
        <w:rPr>
          <w:rFonts w:ascii="Times New Roman" w:hAnsi="Times New Roman" w:cs="Times New Roman"/>
          <w:sz w:val="24"/>
          <w:szCs w:val="24"/>
        </w:rPr>
        <w:t xml:space="preserve"> хотя может быть объяснена складывающейся ситуацией переходного периода, однако на деле является устойчивой традицией участия России, например, в европейском разделении труда, сложившемся еще в XIV—XV вв. Именно тогда России было отведено место экспортера сельскохозяйственных товаров, сырья и полуфабрикатов. Дело в том, что в сотрудничестве любой страны с мировым рынком важную роль играет сырьевой фактор. Например, сырьевой фактор составляет основу экономики Канады. Она реализует на мировом рынке железную руду, цветные металлы, нефть — сырую и переработанную. Однако при этом она не стала ничьим «сырьевым придатком». Австралия также является крупнейшим поставщиком железной </w:t>
      </w:r>
      <w:r w:rsidRPr="002A0756">
        <w:rPr>
          <w:rFonts w:ascii="Times New Roman" w:hAnsi="Times New Roman" w:cs="Times New Roman"/>
          <w:sz w:val="24"/>
          <w:szCs w:val="24"/>
        </w:rPr>
        <w:lastRenderedPageBreak/>
        <w:t xml:space="preserve">руды и алмазов. Наконец, США и Германия прошли свой путь сырьевого развития. </w:t>
      </w:r>
      <w:proofErr w:type="gramStart"/>
      <w:r w:rsidRPr="002A0756">
        <w:rPr>
          <w:rFonts w:ascii="Times New Roman" w:hAnsi="Times New Roman" w:cs="Times New Roman"/>
          <w:sz w:val="24"/>
          <w:szCs w:val="24"/>
        </w:rPr>
        <w:t xml:space="preserve">Суть проблемы состоит в другом; во-первых, в течение какого периода может сохраняться преимущественно сырьевая специализация страны; во-вторых, как используются средства, зарабатываемые на продаже сырья; </w:t>
      </w:r>
      <w:proofErr w:type="spellStart"/>
      <w:r w:rsidRPr="002A0756">
        <w:rPr>
          <w:rFonts w:ascii="Times New Roman" w:hAnsi="Times New Roman" w:cs="Times New Roman"/>
          <w:sz w:val="24"/>
          <w:szCs w:val="24"/>
        </w:rPr>
        <w:t>втретьих</w:t>
      </w:r>
      <w:proofErr w:type="spellEnd"/>
      <w:r w:rsidRPr="002A0756">
        <w:rPr>
          <w:rFonts w:ascii="Times New Roman" w:hAnsi="Times New Roman" w:cs="Times New Roman"/>
          <w:sz w:val="24"/>
          <w:szCs w:val="24"/>
        </w:rPr>
        <w:t>, насколько интенсивно перерабатываются сырьевые избыточные факторы производства при их экспорте.</w:t>
      </w:r>
      <w:proofErr w:type="gramEnd"/>
      <w:r w:rsidRPr="002A0756">
        <w:rPr>
          <w:rFonts w:ascii="Times New Roman" w:hAnsi="Times New Roman" w:cs="Times New Roman"/>
          <w:sz w:val="24"/>
          <w:szCs w:val="24"/>
        </w:rPr>
        <w:t xml:space="preserve"> В целом, признавая неизбежность активного использования сырьевого фактора в мирохозяйственных связях России, все же приходится констатировать, что такая специализация вряд ли адекватно соответствует долгосрочным интересам России, ее роли и возможностям в мировом хозяйстве. С распадом СССР специализация России сохранила топливно-сырьевую направленность. При этом вывоз топливно-энергетической продукции осуществлялся в обстановке снижения мировых цен на энергоресурсы. Только за 1994—1997 гг. удельная таможенная стоимость экспорта сократилась по нефти приблизительно на 22%, а по газу более чем на 14%. Такая специализация в действительности отражает объективные закономерности экспорта существующих избыточных факторов производства в России — нефти и газа. Для современной международной специализации России помимо нефти и газа становится характерной и продукция некоторых других отраслей промышленности, отличающихся, как правило, низкой технологичностью и </w:t>
      </w:r>
      <w:proofErr w:type="spellStart"/>
      <w:r w:rsidRPr="002A0756">
        <w:rPr>
          <w:rFonts w:ascii="Times New Roman" w:hAnsi="Times New Roman" w:cs="Times New Roman"/>
          <w:sz w:val="24"/>
          <w:szCs w:val="24"/>
        </w:rPr>
        <w:t>экологичностью</w:t>
      </w:r>
      <w:proofErr w:type="spellEnd"/>
      <w:r w:rsidRPr="002A0756">
        <w:rPr>
          <w:rFonts w:ascii="Times New Roman" w:hAnsi="Times New Roman" w:cs="Times New Roman"/>
          <w:sz w:val="24"/>
          <w:szCs w:val="24"/>
        </w:rPr>
        <w:t xml:space="preserve">. В их числе — черная и цветная металлургия, базовая химия, целлюлозно-бумажная промышленность. Совокупная доля эти отраслей в российском экспорте за 2006—2009 гг. выросла в два раза. При этом стоимость экспорта </w:t>
      </w:r>
      <w:proofErr w:type="spellStart"/>
      <w:r w:rsidRPr="002A0756">
        <w:rPr>
          <w:rFonts w:ascii="Times New Roman" w:hAnsi="Times New Roman" w:cs="Times New Roman"/>
          <w:sz w:val="24"/>
          <w:szCs w:val="24"/>
        </w:rPr>
        <w:t>неэкологичных</w:t>
      </w:r>
      <w:proofErr w:type="spellEnd"/>
      <w:r w:rsidRPr="002A0756">
        <w:rPr>
          <w:rFonts w:ascii="Times New Roman" w:hAnsi="Times New Roman" w:cs="Times New Roman"/>
          <w:sz w:val="24"/>
          <w:szCs w:val="24"/>
        </w:rPr>
        <w:t xml:space="preserve"> отраслей промышленности выше, чем совокупная стоимость вывоза нефти и газа (рис. 1). Рисунок 1. Тенденции экспортной специализации</w:t>
      </w:r>
      <w:proofErr w:type="gramStart"/>
      <w:r w:rsidRPr="002A0756">
        <w:rPr>
          <w:rFonts w:ascii="Times New Roman" w:hAnsi="Times New Roman" w:cs="Times New Roman"/>
          <w:sz w:val="24"/>
          <w:szCs w:val="24"/>
        </w:rPr>
        <w:t xml:space="preserve"> К</w:t>
      </w:r>
      <w:proofErr w:type="gramEnd"/>
      <w:r w:rsidRPr="002A0756">
        <w:rPr>
          <w:rFonts w:ascii="Times New Roman" w:hAnsi="Times New Roman" w:cs="Times New Roman"/>
          <w:sz w:val="24"/>
          <w:szCs w:val="24"/>
        </w:rPr>
        <w:t xml:space="preserve">ак свидетельствуют специалисты, отход от малоэффективной ориентации на вывоз </w:t>
      </w:r>
      <w:proofErr w:type="spellStart"/>
      <w:r w:rsidRPr="002A0756">
        <w:rPr>
          <w:rFonts w:ascii="Times New Roman" w:hAnsi="Times New Roman" w:cs="Times New Roman"/>
          <w:sz w:val="24"/>
          <w:szCs w:val="24"/>
        </w:rPr>
        <w:t>топливноэнергетического</w:t>
      </w:r>
      <w:proofErr w:type="spellEnd"/>
      <w:r w:rsidRPr="002A0756">
        <w:rPr>
          <w:rFonts w:ascii="Times New Roman" w:hAnsi="Times New Roman" w:cs="Times New Roman"/>
          <w:sz w:val="24"/>
          <w:szCs w:val="24"/>
        </w:rPr>
        <w:t xml:space="preserve"> и иного сырья в пользу </w:t>
      </w:r>
      <w:proofErr w:type="spellStart"/>
      <w:r w:rsidRPr="002A0756">
        <w:rPr>
          <w:rFonts w:ascii="Times New Roman" w:hAnsi="Times New Roman" w:cs="Times New Roman"/>
          <w:sz w:val="24"/>
          <w:szCs w:val="24"/>
        </w:rPr>
        <w:t>экологоемкой</w:t>
      </w:r>
      <w:proofErr w:type="spellEnd"/>
      <w:r w:rsidRPr="002A0756">
        <w:rPr>
          <w:rFonts w:ascii="Times New Roman" w:hAnsi="Times New Roman" w:cs="Times New Roman"/>
          <w:sz w:val="24"/>
          <w:szCs w:val="24"/>
        </w:rPr>
        <w:t xml:space="preserve"> продукции представляет собой шаг назад или даже тупиковое направление в процессе интернационализации российской экономики. В этой связи особенно настораживает рост удельного веса металлургии в отраслевой структуре экспорта промышленной продукции. </w:t>
      </w:r>
    </w:p>
    <w:p w:rsidR="002D4FC6" w:rsidRPr="002A0756" w:rsidRDefault="002D4FC6">
      <w:pPr>
        <w:rPr>
          <w:rFonts w:ascii="Times New Roman" w:hAnsi="Times New Roman" w:cs="Times New Roman"/>
          <w:sz w:val="24"/>
          <w:szCs w:val="24"/>
        </w:rPr>
      </w:pPr>
      <w:r w:rsidRPr="002A0756">
        <w:rPr>
          <w:rFonts w:ascii="Times New Roman" w:hAnsi="Times New Roman" w:cs="Times New Roman"/>
          <w:sz w:val="24"/>
          <w:szCs w:val="24"/>
        </w:rPr>
        <w:t xml:space="preserve">Что касается участия России в МРТ со своей готовой продукцией, то пока перспективы </w:t>
      </w:r>
      <w:proofErr w:type="spellStart"/>
      <w:r w:rsidRPr="002A0756">
        <w:rPr>
          <w:rFonts w:ascii="Times New Roman" w:hAnsi="Times New Roman" w:cs="Times New Roman"/>
          <w:sz w:val="24"/>
          <w:szCs w:val="24"/>
        </w:rPr>
        <w:t>малообнадеживающие</w:t>
      </w:r>
      <w:proofErr w:type="spellEnd"/>
      <w:r w:rsidRPr="002A0756">
        <w:rPr>
          <w:rFonts w:ascii="Times New Roman" w:hAnsi="Times New Roman" w:cs="Times New Roman"/>
          <w:sz w:val="24"/>
          <w:szCs w:val="24"/>
        </w:rPr>
        <w:t xml:space="preserve">. Определенные возможности имеются только у </w:t>
      </w:r>
      <w:proofErr w:type="spellStart"/>
      <w:r w:rsidRPr="002A0756">
        <w:rPr>
          <w:rFonts w:ascii="Times New Roman" w:hAnsi="Times New Roman" w:cs="Times New Roman"/>
          <w:sz w:val="24"/>
          <w:szCs w:val="24"/>
        </w:rPr>
        <w:t>неэлектромеханического</w:t>
      </w:r>
      <w:proofErr w:type="spellEnd"/>
      <w:r w:rsidRPr="002A0756">
        <w:rPr>
          <w:rFonts w:ascii="Times New Roman" w:hAnsi="Times New Roman" w:cs="Times New Roman"/>
          <w:sz w:val="24"/>
          <w:szCs w:val="24"/>
        </w:rPr>
        <w:t xml:space="preserve"> машиностроения, включая общее машиностроение и производство специализированного промышленного оборудования, в рамках расширения </w:t>
      </w:r>
      <w:proofErr w:type="spellStart"/>
      <w:r w:rsidRPr="002A0756">
        <w:rPr>
          <w:rFonts w:ascii="Times New Roman" w:hAnsi="Times New Roman" w:cs="Times New Roman"/>
          <w:sz w:val="24"/>
          <w:szCs w:val="24"/>
        </w:rPr>
        <w:t>техносодействия</w:t>
      </w:r>
      <w:proofErr w:type="spellEnd"/>
      <w:r w:rsidRPr="002A0756">
        <w:rPr>
          <w:rFonts w:ascii="Times New Roman" w:hAnsi="Times New Roman" w:cs="Times New Roman"/>
          <w:sz w:val="24"/>
          <w:szCs w:val="24"/>
        </w:rPr>
        <w:t xml:space="preserve"> и производственной кооперации с традиционными партнерами в регионах СНГ и Восточной Европы, а также среди развивающихся стран. Магистральное направление мирохозяйственной стратегии России состоит в развитии наукоемкой готовой продукции (авиационное машиностроение, научные приборы и инструменты, средства телекоммуникаций, некоторые виды химической продукции, фармацевтические товары). Вся эта продукция имеет устойчивые и растущие рынки сбыта за рубежом. Пока же доля продукции высокотехнологичных отраслей в российском экспорте товаров обрабатывающей промышленности составляет 5%, что значительно ниже среднего показателя по странам. Для обеспечения прошлых позиций по вышеназванным направлениям наукоемкой готовой продукции на мировом рынке России нужна существенная финансовая, информационно-консультационная, маркетинговая инфраструктура государственной поддержки соответствующих производств. Только при такой поддержке, а также активной экспортной политике Россия сможет перевести накопленный интеллектуальный и технологический потенциал в конкурентные преимущества на мировом рынке. Помимо развития эффективного экспорта Россия должна идти по пути широкого развития международного внутриотраслевого кооперирования. Этот вид МРТ открывает существенные возможности для включения в мировое производство различных отраслей российского машиностроения. Российская Федерация в своей внешнеэкономической деятельности использует многообразие форм внешнеэкономических связей. Переход к открытой экономике способствует развитию </w:t>
      </w:r>
      <w:proofErr w:type="spellStart"/>
      <w:r w:rsidRPr="002A0756">
        <w:rPr>
          <w:rFonts w:ascii="Times New Roman" w:hAnsi="Times New Roman" w:cs="Times New Roman"/>
          <w:sz w:val="24"/>
          <w:szCs w:val="24"/>
        </w:rPr>
        <w:t>научнотехнического</w:t>
      </w:r>
      <w:proofErr w:type="spellEnd"/>
      <w:r w:rsidRPr="002A0756">
        <w:rPr>
          <w:rFonts w:ascii="Times New Roman" w:hAnsi="Times New Roman" w:cs="Times New Roman"/>
          <w:sz w:val="24"/>
          <w:szCs w:val="24"/>
        </w:rPr>
        <w:t xml:space="preserve"> сотрудничества с другими странами в различных областях знаний и производственной деятельности. Оно предполагает совместное осуществление научных разработок, прогнозирование и координацию научно-технической деятельности; </w:t>
      </w:r>
      <w:r w:rsidRPr="002A0756">
        <w:rPr>
          <w:rFonts w:ascii="Times New Roman" w:hAnsi="Times New Roman" w:cs="Times New Roman"/>
          <w:sz w:val="24"/>
          <w:szCs w:val="24"/>
        </w:rPr>
        <w:lastRenderedPageBreak/>
        <w:t xml:space="preserve">сотрудничество в области научно-технической информации и подготовки кадров; обмен учеными и специалистами для работы в </w:t>
      </w:r>
      <w:proofErr w:type="spellStart"/>
      <w:r w:rsidRPr="002A0756">
        <w:rPr>
          <w:rFonts w:ascii="Times New Roman" w:hAnsi="Times New Roman" w:cs="Times New Roman"/>
          <w:sz w:val="24"/>
          <w:szCs w:val="24"/>
        </w:rPr>
        <w:t>научноисследовательских</w:t>
      </w:r>
      <w:proofErr w:type="spellEnd"/>
      <w:r w:rsidRPr="002A0756">
        <w:rPr>
          <w:rFonts w:ascii="Times New Roman" w:hAnsi="Times New Roman" w:cs="Times New Roman"/>
          <w:sz w:val="24"/>
          <w:szCs w:val="24"/>
        </w:rPr>
        <w:t xml:space="preserve"> и учебных институтах стран-партнеров; обеспечение НИОКР необходимой аппаратурой, приборами и оборудованием и т.п. Наглядным примером может служить сотрудничество в подготовке и осуществлении совместных космических программ с Германией, США, Францией, Израилем и другими государствами. В коммерческих запусках спутников участвуют американская корпорация «Локхид», немецкая фирма «ДАЗА». На российский рынок вышли </w:t>
      </w:r>
      <w:proofErr w:type="gramStart"/>
      <w:r w:rsidRPr="002A0756">
        <w:rPr>
          <w:rFonts w:ascii="Times New Roman" w:hAnsi="Times New Roman" w:cs="Times New Roman"/>
          <w:sz w:val="24"/>
          <w:szCs w:val="24"/>
        </w:rPr>
        <w:t>американское</w:t>
      </w:r>
      <w:proofErr w:type="gramEnd"/>
      <w:r w:rsidRPr="002A0756">
        <w:rPr>
          <w:rFonts w:ascii="Times New Roman" w:hAnsi="Times New Roman" w:cs="Times New Roman"/>
          <w:sz w:val="24"/>
          <w:szCs w:val="24"/>
        </w:rPr>
        <w:t xml:space="preserve"> и французские авиастроительные фирмы. В автомобильной промышленности разворачивают свою деятельность немецкие и американские автогиганты – «</w:t>
      </w:r>
      <w:proofErr w:type="spellStart"/>
      <w:r w:rsidRPr="002A0756">
        <w:rPr>
          <w:rFonts w:ascii="Times New Roman" w:hAnsi="Times New Roman" w:cs="Times New Roman"/>
          <w:sz w:val="24"/>
          <w:szCs w:val="24"/>
        </w:rPr>
        <w:t>Мерседес-Бенц</w:t>
      </w:r>
      <w:proofErr w:type="spellEnd"/>
      <w:r w:rsidRPr="002A0756">
        <w:rPr>
          <w:rFonts w:ascii="Times New Roman" w:hAnsi="Times New Roman" w:cs="Times New Roman"/>
          <w:sz w:val="24"/>
          <w:szCs w:val="24"/>
        </w:rPr>
        <w:t>», «</w:t>
      </w:r>
      <w:proofErr w:type="spellStart"/>
      <w:r w:rsidRPr="002A0756">
        <w:rPr>
          <w:rFonts w:ascii="Times New Roman" w:hAnsi="Times New Roman" w:cs="Times New Roman"/>
          <w:sz w:val="24"/>
          <w:szCs w:val="24"/>
        </w:rPr>
        <w:t>Дженерал</w:t>
      </w:r>
      <w:proofErr w:type="spellEnd"/>
      <w:r w:rsidRPr="002A0756">
        <w:rPr>
          <w:rFonts w:ascii="Times New Roman" w:hAnsi="Times New Roman" w:cs="Times New Roman"/>
          <w:sz w:val="24"/>
          <w:szCs w:val="24"/>
        </w:rPr>
        <w:t xml:space="preserve"> </w:t>
      </w:r>
      <w:proofErr w:type="spellStart"/>
      <w:r w:rsidRPr="002A0756">
        <w:rPr>
          <w:rFonts w:ascii="Times New Roman" w:hAnsi="Times New Roman" w:cs="Times New Roman"/>
          <w:sz w:val="24"/>
          <w:szCs w:val="24"/>
        </w:rPr>
        <w:t>моторз</w:t>
      </w:r>
      <w:proofErr w:type="spellEnd"/>
      <w:r w:rsidRPr="002A0756">
        <w:rPr>
          <w:rFonts w:ascii="Times New Roman" w:hAnsi="Times New Roman" w:cs="Times New Roman"/>
          <w:sz w:val="24"/>
          <w:szCs w:val="24"/>
        </w:rPr>
        <w:t>», в производстве электроэнергетического оборудования – «Сименс» и «АББ», в производстве нефтеперерабатывающего и дорожно-строительного оборудования - американская фирма «</w:t>
      </w:r>
      <w:proofErr w:type="spellStart"/>
      <w:r w:rsidRPr="002A0756">
        <w:rPr>
          <w:rFonts w:ascii="Times New Roman" w:hAnsi="Times New Roman" w:cs="Times New Roman"/>
          <w:sz w:val="24"/>
          <w:szCs w:val="24"/>
        </w:rPr>
        <w:t>Катерпиллар</w:t>
      </w:r>
      <w:proofErr w:type="spellEnd"/>
      <w:r w:rsidRPr="002A0756">
        <w:rPr>
          <w:rFonts w:ascii="Times New Roman" w:hAnsi="Times New Roman" w:cs="Times New Roman"/>
          <w:sz w:val="24"/>
          <w:szCs w:val="24"/>
        </w:rPr>
        <w:t>». Сотрудничество в мирном использовании атомной энергии осуществляется со странами Южной Америки (Чили, Бразилия) и Юго-Восточной Азии (Индия). К перспективным формам научно-технического сотрудничества можно отнести и торговлю лицензиями, т.е. разрешениями на передачу прав на применение изобретения, использования промышленного образца, товарного знака, а также продажу не защищенных патентами технологий. Во всем мире обмен научной продукцией растет быстрыми темпами и уже достиг внушительных размеров. Наша страна в этом направлении делает первые шаги. Одной из форм внешнеэкономического сотрудничества России с другими государствами является лизинг, представляющий собой долгосрочную аренду машин и оборудования. Преимущества лизинга как формы предоставления во временное пользование определенных видов машин и оборудования заключается в том, что он позволяет арендатору получить необходимые ему технические средства до оплаты их полной стоимости, избежать расходов на ремонт и в условиях растущих темпов морального износа осуществлять замену арендованного оборудования на новое. Важное место в экономическом развитии Российской Федерации и развитии внешнеэкономических связей занимает развитие банковской системы и кредитования. Российская Федерация устанавливает тесные контакты с основными международными финансовыми институтами - Международным валютным фондом, Всемирным банком, Европейским банком реконструкции и развития (ЕБРР). ОПИК (</w:t>
      </w:r>
      <w:proofErr w:type="spellStart"/>
      <w:r w:rsidRPr="002A0756">
        <w:rPr>
          <w:rFonts w:ascii="Times New Roman" w:hAnsi="Times New Roman" w:cs="Times New Roman"/>
          <w:sz w:val="24"/>
          <w:szCs w:val="24"/>
        </w:rPr>
        <w:t>Оверсиз</w:t>
      </w:r>
      <w:proofErr w:type="spellEnd"/>
      <w:r w:rsidRPr="002A0756">
        <w:rPr>
          <w:rFonts w:ascii="Times New Roman" w:hAnsi="Times New Roman" w:cs="Times New Roman"/>
          <w:sz w:val="24"/>
          <w:szCs w:val="24"/>
        </w:rPr>
        <w:t xml:space="preserve"> </w:t>
      </w:r>
      <w:proofErr w:type="spellStart"/>
      <w:r w:rsidRPr="002A0756">
        <w:rPr>
          <w:rFonts w:ascii="Times New Roman" w:hAnsi="Times New Roman" w:cs="Times New Roman"/>
          <w:sz w:val="24"/>
          <w:szCs w:val="24"/>
        </w:rPr>
        <w:t>прайвит</w:t>
      </w:r>
      <w:proofErr w:type="spellEnd"/>
      <w:r w:rsidRPr="002A0756">
        <w:rPr>
          <w:rFonts w:ascii="Times New Roman" w:hAnsi="Times New Roman" w:cs="Times New Roman"/>
          <w:sz w:val="24"/>
          <w:szCs w:val="24"/>
        </w:rPr>
        <w:t xml:space="preserve"> </w:t>
      </w:r>
      <w:proofErr w:type="spellStart"/>
      <w:r w:rsidRPr="002A0756">
        <w:rPr>
          <w:rFonts w:ascii="Times New Roman" w:hAnsi="Times New Roman" w:cs="Times New Roman"/>
          <w:sz w:val="24"/>
          <w:szCs w:val="24"/>
        </w:rPr>
        <w:t>инвестмент</w:t>
      </w:r>
      <w:proofErr w:type="spellEnd"/>
      <w:r w:rsidRPr="002A0756">
        <w:rPr>
          <w:rFonts w:ascii="Times New Roman" w:hAnsi="Times New Roman" w:cs="Times New Roman"/>
          <w:sz w:val="24"/>
          <w:szCs w:val="24"/>
        </w:rPr>
        <w:t xml:space="preserve"> </w:t>
      </w:r>
      <w:proofErr w:type="spellStart"/>
      <w:r w:rsidRPr="002A0756">
        <w:rPr>
          <w:rFonts w:ascii="Times New Roman" w:hAnsi="Times New Roman" w:cs="Times New Roman"/>
          <w:sz w:val="24"/>
          <w:szCs w:val="24"/>
        </w:rPr>
        <w:t>корпорейшн</w:t>
      </w:r>
      <w:proofErr w:type="spellEnd"/>
      <w:r w:rsidRPr="002A0756">
        <w:rPr>
          <w:rFonts w:ascii="Times New Roman" w:hAnsi="Times New Roman" w:cs="Times New Roman"/>
          <w:sz w:val="24"/>
          <w:szCs w:val="24"/>
        </w:rPr>
        <w:t xml:space="preserve"> - одна из наиболее крупных страховых организаций мира в области страхования иностранных частных инвестиций) предоставила кредиты, гарантии и страхование совместным предприятиям с американским участием в России на сумму - свыше 2,5 млрд. долл. Новым направлением в развитии внешнеэкономических связей является сотрудничество в области информационных услуг. Интенсивные интеграционные процессы, происходящие в Западной Европе, в том числе в сфере экономики, вряд ли были бы возможны без современных методов и средств информатики, надежной дистанционной передачи больших массивов информации. Такая передача осуществляется с помощью территориально-распределенных автоматизированных сетей связи, включая международные. Уже длительное время функционирует международная сеть связи между информационными центрами стран Западной и Восточной Европы через московский узел в Институте автоматизированных систем (ИАС). Важную роль в сфере интеграционных процессов играет Международный центр научно-технической информации. (МЦНТИ). Главной его задачей является развитие международной системы </w:t>
      </w:r>
      <w:proofErr w:type="spellStart"/>
      <w:r w:rsidRPr="002A0756">
        <w:rPr>
          <w:rFonts w:ascii="Times New Roman" w:hAnsi="Times New Roman" w:cs="Times New Roman"/>
          <w:sz w:val="24"/>
          <w:szCs w:val="24"/>
        </w:rPr>
        <w:t>научнотехнической</w:t>
      </w:r>
      <w:proofErr w:type="spellEnd"/>
      <w:r w:rsidRPr="002A0756">
        <w:rPr>
          <w:rFonts w:ascii="Times New Roman" w:hAnsi="Times New Roman" w:cs="Times New Roman"/>
          <w:sz w:val="24"/>
          <w:szCs w:val="24"/>
        </w:rPr>
        <w:t xml:space="preserve"> информации на основе кооперирования национальных систем и создания международных специализированных и отраслевых информационных подсистем. Интеграция в области информатики приобретает новые организационные виды (двухсторонние и многосторонние) между странами Западной и Восточной Европы. Примером двухстороннего сотрудничества может служить совместное предприятие издательского комплекса «Известия» с концерном ФРГ. Многостороннее международное сотрудничество стран Западной и Восточной Европы реализуется путем создания "Европейской информационной сети по международным отношениям и региональным исследованиям (ЕИСМО). Стратегической целью системы ЕИСМО является интеграция в области </w:t>
      </w:r>
      <w:r w:rsidRPr="002A0756">
        <w:rPr>
          <w:rFonts w:ascii="Times New Roman" w:hAnsi="Times New Roman" w:cs="Times New Roman"/>
          <w:sz w:val="24"/>
          <w:szCs w:val="24"/>
        </w:rPr>
        <w:lastRenderedPageBreak/>
        <w:t>информатики стран Западной и Восточной Европы, включая Россию и некоторые страны СНГ. Достаточно полная информация в области международных отношений, доступ к которой быстро обеспечивается средствами данной сети с помощью компьютеров и средств телекоммуникаций, во многом определяет успешное своевременное решение экономических, политических и других проблем в Европе. ЕИСМО создается в благоприятных условиях мирного сотрудничества, характерного в данный период времени для Западной и Восточной Европы. Имеющиеся средства - компьютеры и телекоммуникации могут быть использованы в качестве технической базы ЕИСМО. Развивающиеся интеграционные процессы формируют новые политические и экономические условия вхождения России в единое мировое экономическое и информационное пространство. Данную задачу необходимо решать с учетом сохранения единого информационного пространства на территории России. Эта ситуация определяет новые и довольно-таки жесткие требования к информационным и телекоммуникационным системам и технологиям, обеспечивающим интеграционные процессы. Внешняя торговля Российской Федерации ориентируется преимущественно на экономически развитые страны, в первую очередь страны ЕС и США, доля которых в товарообороте достигла почти 50%. Либерализация и переориентация внешнеэкономических отношений России облегчили ее доступ в международные экономические структуры и к финансовым ресурсам Запада. Укрепились контакты с государствами «семерки», ЕС, МВФ, ВБ, ЕБРР и др. Торговые связи с западными странами стали основным каналом реализации экспортной продукции и получения потребительских товаров. В то же время возросла экономическая, особенно кредитная зависимость России от этих стран. Практически весь рост российского экспорта в постиндустриальные и индустриальные страны Западной Европы обеспечивается исключительно за счет энергоносителей и сырья, а возможности сбыта российской промышленной продукции здесь весьма ограничены. Это связано не только с их низкой конкурентоспособностью, но и тем, что государства Запада сохраняют дискриминационные ограничения в отношении российских товаров, следствием чего ежегодные потери по экспорту России составляют 1,5-2 млрд. долл. Однако ряд отраслей и произво</w:t>
      </w:r>
      <w:proofErr w:type="gramStart"/>
      <w:r w:rsidRPr="002A0756">
        <w:rPr>
          <w:rFonts w:ascii="Times New Roman" w:hAnsi="Times New Roman" w:cs="Times New Roman"/>
          <w:sz w:val="24"/>
          <w:szCs w:val="24"/>
        </w:rPr>
        <w:t>дств в Р</w:t>
      </w:r>
      <w:proofErr w:type="gramEnd"/>
      <w:r w:rsidRPr="002A0756">
        <w:rPr>
          <w:rFonts w:ascii="Times New Roman" w:hAnsi="Times New Roman" w:cs="Times New Roman"/>
          <w:sz w:val="24"/>
          <w:szCs w:val="24"/>
        </w:rPr>
        <w:t xml:space="preserve">оссийской Федерации имеет определенные преимущества на мировом рынке. К ним относятся </w:t>
      </w:r>
      <w:proofErr w:type="spellStart"/>
      <w:r w:rsidRPr="002A0756">
        <w:rPr>
          <w:rFonts w:ascii="Times New Roman" w:hAnsi="Times New Roman" w:cs="Times New Roman"/>
          <w:sz w:val="24"/>
          <w:szCs w:val="24"/>
        </w:rPr>
        <w:t>авиакосмическая</w:t>
      </w:r>
      <w:proofErr w:type="spellEnd"/>
      <w:r w:rsidRPr="002A0756">
        <w:rPr>
          <w:rFonts w:ascii="Times New Roman" w:hAnsi="Times New Roman" w:cs="Times New Roman"/>
          <w:sz w:val="24"/>
          <w:szCs w:val="24"/>
        </w:rPr>
        <w:t xml:space="preserve"> и атомная отрасли, энергетика, лазерная техника и технология, разработка программного обеспечения для ЭВМ. Сложившиеся условия для участия России в мировой торговле продолжают ухудшаться. Это связано с развитием интеграционных процессов стран Европы, Америки, Азии и Океании. Так, вступление в Европейский Союз традиционных партнеров по внешнеэкономической деятельности России в Европе Финляндии, Швеции, Австрии сопровождается повышением таможенных пошлин в этих странах до уровня, принятого в странах - членах ЕС. На Россию автоматически распространяются антидемпинговые и количественные ограничения на сталь, текстиль, минеральные удобрения, уран, что соответственно отразится на уровне внешнеэкономических связей Российской Федерации с этими государствами. В структуре внешнеторгового товарооборота России с зарубежными странами 58,8% приходится на экспорт и 41,2% - на импорт продукции и имеет положительное сальдо. 76,5% внешнеторгового товарооборота приходится на зарубежные страны и 23,5% - на страны СНГ. В нефтяной промышленности действует </w:t>
      </w:r>
      <w:proofErr w:type="gramStart"/>
      <w:r w:rsidRPr="002A0756">
        <w:rPr>
          <w:rFonts w:ascii="Times New Roman" w:hAnsi="Times New Roman" w:cs="Times New Roman"/>
          <w:sz w:val="24"/>
          <w:szCs w:val="24"/>
        </w:rPr>
        <w:t>около сорока</w:t>
      </w:r>
      <w:proofErr w:type="gramEnd"/>
      <w:r w:rsidRPr="002A0756">
        <w:rPr>
          <w:rFonts w:ascii="Times New Roman" w:hAnsi="Times New Roman" w:cs="Times New Roman"/>
          <w:sz w:val="24"/>
          <w:szCs w:val="24"/>
        </w:rPr>
        <w:t xml:space="preserve"> совместных предприятий. Доля иностранных инвестиций в уставном капитале СП от 3 до 50%. Совместные предприятия по виду деятельности делятся на две группы. Первую образуют СП, разрабатывающие по имеющимся у них лицензиям месторождения нефти в Тюменской, Архангельской, Пермской областях, республиках Татарстан, Удмуртия и других регионах. Суммарные запасы извлекаемой нефти по этим месторождениям составляют 850-900 </w:t>
      </w:r>
      <w:proofErr w:type="spellStart"/>
      <w:proofErr w:type="gramStart"/>
      <w:r w:rsidRPr="002A0756">
        <w:rPr>
          <w:rFonts w:ascii="Times New Roman" w:hAnsi="Times New Roman" w:cs="Times New Roman"/>
          <w:sz w:val="24"/>
          <w:szCs w:val="24"/>
        </w:rPr>
        <w:t>млн</w:t>
      </w:r>
      <w:proofErr w:type="spellEnd"/>
      <w:proofErr w:type="gramEnd"/>
      <w:r w:rsidRPr="002A0756">
        <w:rPr>
          <w:rFonts w:ascii="Times New Roman" w:hAnsi="Times New Roman" w:cs="Times New Roman"/>
          <w:sz w:val="24"/>
          <w:szCs w:val="24"/>
        </w:rPr>
        <w:t xml:space="preserve"> т. На долю СП этой группы приходится около 9 </w:t>
      </w:r>
      <w:proofErr w:type="spellStart"/>
      <w:r w:rsidRPr="002A0756">
        <w:rPr>
          <w:rFonts w:ascii="Times New Roman" w:hAnsi="Times New Roman" w:cs="Times New Roman"/>
          <w:sz w:val="24"/>
          <w:szCs w:val="24"/>
        </w:rPr>
        <w:t>млн</w:t>
      </w:r>
      <w:proofErr w:type="spellEnd"/>
      <w:r w:rsidRPr="002A0756">
        <w:rPr>
          <w:rFonts w:ascii="Times New Roman" w:hAnsi="Times New Roman" w:cs="Times New Roman"/>
          <w:sz w:val="24"/>
          <w:szCs w:val="24"/>
        </w:rPr>
        <w:t xml:space="preserve"> т. В совместных предприятиях второй группы иностранные партнеры оказывают различные сервисные услуги: диагностика и оптимизация работы скважин, ремонт и др. Всего СП добывают порядка 16 </w:t>
      </w:r>
      <w:proofErr w:type="spellStart"/>
      <w:r w:rsidRPr="002A0756">
        <w:rPr>
          <w:rFonts w:ascii="Times New Roman" w:hAnsi="Times New Roman" w:cs="Times New Roman"/>
          <w:sz w:val="24"/>
          <w:szCs w:val="24"/>
        </w:rPr>
        <w:t>млн</w:t>
      </w:r>
      <w:proofErr w:type="spellEnd"/>
      <w:r w:rsidRPr="002A0756">
        <w:rPr>
          <w:rFonts w:ascii="Times New Roman" w:hAnsi="Times New Roman" w:cs="Times New Roman"/>
          <w:sz w:val="24"/>
          <w:szCs w:val="24"/>
        </w:rPr>
        <w:t xml:space="preserve"> т нефти. Созданы российско-канадское СП «</w:t>
      </w:r>
      <w:proofErr w:type="spellStart"/>
      <w:r w:rsidRPr="002A0756">
        <w:rPr>
          <w:rFonts w:ascii="Times New Roman" w:hAnsi="Times New Roman" w:cs="Times New Roman"/>
          <w:sz w:val="24"/>
          <w:szCs w:val="24"/>
        </w:rPr>
        <w:t>Юганскфракмастер</w:t>
      </w:r>
      <w:proofErr w:type="spellEnd"/>
      <w:r w:rsidRPr="002A0756">
        <w:rPr>
          <w:rFonts w:ascii="Times New Roman" w:hAnsi="Times New Roman" w:cs="Times New Roman"/>
          <w:sz w:val="24"/>
          <w:szCs w:val="24"/>
        </w:rPr>
        <w:t>», российско-американское «</w:t>
      </w:r>
      <w:proofErr w:type="spellStart"/>
      <w:r w:rsidRPr="002A0756">
        <w:rPr>
          <w:rFonts w:ascii="Times New Roman" w:hAnsi="Times New Roman" w:cs="Times New Roman"/>
          <w:sz w:val="24"/>
          <w:szCs w:val="24"/>
        </w:rPr>
        <w:t>Ваньеганнефть</w:t>
      </w:r>
      <w:proofErr w:type="spellEnd"/>
      <w:r w:rsidRPr="002A0756">
        <w:rPr>
          <w:rFonts w:ascii="Times New Roman" w:hAnsi="Times New Roman" w:cs="Times New Roman"/>
          <w:sz w:val="24"/>
          <w:szCs w:val="24"/>
        </w:rPr>
        <w:t xml:space="preserve">», российско-швейцарское СП «Нобель </w:t>
      </w:r>
      <w:proofErr w:type="spellStart"/>
      <w:r w:rsidRPr="002A0756">
        <w:rPr>
          <w:rFonts w:ascii="Times New Roman" w:hAnsi="Times New Roman" w:cs="Times New Roman"/>
          <w:sz w:val="24"/>
          <w:szCs w:val="24"/>
        </w:rPr>
        <w:t>Ойл</w:t>
      </w:r>
      <w:proofErr w:type="spellEnd"/>
      <w:r w:rsidRPr="002A0756">
        <w:rPr>
          <w:rFonts w:ascii="Times New Roman" w:hAnsi="Times New Roman" w:cs="Times New Roman"/>
          <w:sz w:val="24"/>
          <w:szCs w:val="24"/>
        </w:rPr>
        <w:t xml:space="preserve">». </w:t>
      </w:r>
      <w:proofErr w:type="gramStart"/>
      <w:r w:rsidRPr="002A0756">
        <w:rPr>
          <w:rFonts w:ascii="Times New Roman" w:hAnsi="Times New Roman" w:cs="Times New Roman"/>
          <w:sz w:val="24"/>
          <w:szCs w:val="24"/>
        </w:rPr>
        <w:t xml:space="preserve">Совместные </w:t>
      </w:r>
      <w:r w:rsidRPr="002A0756">
        <w:rPr>
          <w:rFonts w:ascii="Times New Roman" w:hAnsi="Times New Roman" w:cs="Times New Roman"/>
          <w:sz w:val="24"/>
          <w:szCs w:val="24"/>
        </w:rPr>
        <w:lastRenderedPageBreak/>
        <w:t xml:space="preserve">предприятия работают в основном на месторождениях с залежами высоковязких </w:t>
      </w:r>
      <w:proofErr w:type="spellStart"/>
      <w:r w:rsidRPr="002A0756">
        <w:rPr>
          <w:rFonts w:ascii="Times New Roman" w:hAnsi="Times New Roman" w:cs="Times New Roman"/>
          <w:sz w:val="24"/>
          <w:szCs w:val="24"/>
        </w:rPr>
        <w:t>нефтей</w:t>
      </w:r>
      <w:proofErr w:type="spellEnd"/>
      <w:r w:rsidRPr="002A0756">
        <w:rPr>
          <w:rFonts w:ascii="Times New Roman" w:hAnsi="Times New Roman" w:cs="Times New Roman"/>
          <w:sz w:val="24"/>
          <w:szCs w:val="24"/>
        </w:rPr>
        <w:t>, нефтегазовыми, имеющими обширные водонефтяные зоны.</w:t>
      </w:r>
      <w:proofErr w:type="gramEnd"/>
      <w:r w:rsidRPr="002A0756">
        <w:rPr>
          <w:rFonts w:ascii="Times New Roman" w:hAnsi="Times New Roman" w:cs="Times New Roman"/>
          <w:sz w:val="24"/>
          <w:szCs w:val="24"/>
        </w:rPr>
        <w:t xml:space="preserve"> Создано российско-американское СП «Полярное сияние» для разработки </w:t>
      </w:r>
      <w:proofErr w:type="spellStart"/>
      <w:r w:rsidRPr="002A0756">
        <w:rPr>
          <w:rFonts w:ascii="Times New Roman" w:hAnsi="Times New Roman" w:cs="Times New Roman"/>
          <w:sz w:val="24"/>
          <w:szCs w:val="24"/>
        </w:rPr>
        <w:t>Ардалинского</w:t>
      </w:r>
      <w:proofErr w:type="spellEnd"/>
      <w:r w:rsidRPr="002A0756">
        <w:rPr>
          <w:rFonts w:ascii="Times New Roman" w:hAnsi="Times New Roman" w:cs="Times New Roman"/>
          <w:sz w:val="24"/>
          <w:szCs w:val="24"/>
        </w:rPr>
        <w:t xml:space="preserve"> нефтяного месторождения Тимано-Печорского бассейна. Его соучредителями стали геологоразведочное предприятие «Архангельск-геология» и одна из крупнейших компаний США «</w:t>
      </w:r>
      <w:proofErr w:type="spellStart"/>
      <w:r w:rsidRPr="002A0756">
        <w:rPr>
          <w:rFonts w:ascii="Times New Roman" w:hAnsi="Times New Roman" w:cs="Times New Roman"/>
          <w:sz w:val="24"/>
          <w:szCs w:val="24"/>
        </w:rPr>
        <w:t>Коноко</w:t>
      </w:r>
      <w:proofErr w:type="spellEnd"/>
      <w:r w:rsidRPr="002A0756">
        <w:rPr>
          <w:rFonts w:ascii="Times New Roman" w:hAnsi="Times New Roman" w:cs="Times New Roman"/>
          <w:sz w:val="24"/>
          <w:szCs w:val="24"/>
        </w:rPr>
        <w:t xml:space="preserve">». Подписано соглашение о добыче нефти и газа на шельфе о. Сахалин с консорциумом МММШМ, состоящим из пяти американских, японских и англо-голландских нефтяных компаний. Оно предусматривает инвестиции со стороны участников консорциума в размере, превышающем 10 </w:t>
      </w:r>
      <w:proofErr w:type="spellStart"/>
      <w:proofErr w:type="gramStart"/>
      <w:r w:rsidRPr="002A0756">
        <w:rPr>
          <w:rFonts w:ascii="Times New Roman" w:hAnsi="Times New Roman" w:cs="Times New Roman"/>
          <w:sz w:val="24"/>
          <w:szCs w:val="24"/>
        </w:rPr>
        <w:t>млрд</w:t>
      </w:r>
      <w:proofErr w:type="spellEnd"/>
      <w:proofErr w:type="gramEnd"/>
      <w:r w:rsidRPr="002A0756">
        <w:rPr>
          <w:rFonts w:ascii="Times New Roman" w:hAnsi="Times New Roman" w:cs="Times New Roman"/>
          <w:sz w:val="24"/>
          <w:szCs w:val="24"/>
        </w:rPr>
        <w:t xml:space="preserve"> долл. Ожидается подписание еще трех соглашений по разработке нефтегазовых ресурсов сахалинского шельфа. Крупные иностранные инвестиции в добычу нефти и газа начинаются также на севере европейской части России в Тимано-Печорской низменности. Среди стран по числу созданных российско-иностранных АО лидируют ФРГ (около 50), США, Финляндия (более 20 в каждой), Италия, Великобритания (более 15), Франция (более 10). Основными видами деятельности СП являются </w:t>
      </w:r>
      <w:proofErr w:type="gramStart"/>
      <w:r w:rsidRPr="002A0756">
        <w:rPr>
          <w:rFonts w:ascii="Times New Roman" w:hAnsi="Times New Roman" w:cs="Times New Roman"/>
          <w:sz w:val="24"/>
          <w:szCs w:val="24"/>
        </w:rPr>
        <w:t>торгово-сбытовая</w:t>
      </w:r>
      <w:proofErr w:type="gramEnd"/>
      <w:r w:rsidRPr="002A0756">
        <w:rPr>
          <w:rFonts w:ascii="Times New Roman" w:hAnsi="Times New Roman" w:cs="Times New Roman"/>
          <w:sz w:val="24"/>
          <w:szCs w:val="24"/>
        </w:rPr>
        <w:t xml:space="preserve"> (ей занято свыше 2/5 действующих предприятий) и производство услуг (более четверти всех СП). Собственно производственной деятельностью и торговлей научно-техническими знаниями занято не более 1/5 от общего числа зарубежных СП. Приграничная торговля является одной из традиционных форм региональных экономических связей, основывающихся на сбалансированном товарообмене продукцией приграничных (прибрежных) регионов соседних стран. Эта форма торговых отношений начала развиваться на рубеже 1950-1960-х годов с Финляндией, Швецией, Норвегией, Японией, КНР и КНДР. Кроме того, операции в рамках прибрежной торговли были разрешены с некоторыми странами Азиатско-Тихоокеанского региона, а с 1988 г. - в придунайской торговле с Австрией. Место и роль приграничной и прибрежной торговли в системе внешнеэкономических связей страны определяются социальными, политическими и экономическими задачами, стоящими перед ней. В перспективе данная приоритетность целей, очевидно, сохранится, однако с проведением радикальной перестройки системы управления хозяйством страны в целом, и в том числе внешнеэкономическими связями значение экономических факторо</w:t>
      </w:r>
      <w:r w:rsidR="002A0756" w:rsidRPr="002A0756">
        <w:rPr>
          <w:rFonts w:ascii="Times New Roman" w:hAnsi="Times New Roman" w:cs="Times New Roman"/>
          <w:sz w:val="24"/>
          <w:szCs w:val="24"/>
        </w:rPr>
        <w:t xml:space="preserve">в будет постоянно возрастать. </w:t>
      </w:r>
      <w:r w:rsidRPr="002A0756">
        <w:rPr>
          <w:rFonts w:ascii="Times New Roman" w:hAnsi="Times New Roman" w:cs="Times New Roman"/>
          <w:sz w:val="24"/>
          <w:szCs w:val="24"/>
        </w:rPr>
        <w:t xml:space="preserve"> </w:t>
      </w:r>
    </w:p>
    <w:sectPr w:rsidR="002D4FC6" w:rsidRPr="002A0756" w:rsidSect="002A07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D4BFB"/>
    <w:multiLevelType w:val="multilevel"/>
    <w:tmpl w:val="290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5E13F4"/>
    <w:multiLevelType w:val="multilevel"/>
    <w:tmpl w:val="6F8C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4FC6"/>
    <w:rsid w:val="001450D1"/>
    <w:rsid w:val="002A0756"/>
    <w:rsid w:val="002D4FC6"/>
    <w:rsid w:val="003C1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1"/>
  </w:style>
  <w:style w:type="paragraph" w:styleId="1">
    <w:name w:val="heading 1"/>
    <w:basedOn w:val="a"/>
    <w:link w:val="10"/>
    <w:uiPriority w:val="9"/>
    <w:qFormat/>
    <w:rsid w:val="002D4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D4F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FC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D4FC6"/>
    <w:rPr>
      <w:color w:val="0000FF"/>
      <w:u w:val="single"/>
    </w:rPr>
  </w:style>
  <w:style w:type="paragraph" w:styleId="a4">
    <w:name w:val="Normal (Web)"/>
    <w:basedOn w:val="a"/>
    <w:uiPriority w:val="99"/>
    <w:semiHidden/>
    <w:unhideWhenUsed/>
    <w:rsid w:val="002D4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D4FC6"/>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2D4FC6"/>
    <w:rPr>
      <w:b/>
      <w:bCs/>
    </w:rPr>
  </w:style>
</w:styles>
</file>

<file path=word/webSettings.xml><?xml version="1.0" encoding="utf-8"?>
<w:webSettings xmlns:r="http://schemas.openxmlformats.org/officeDocument/2006/relationships" xmlns:w="http://schemas.openxmlformats.org/wordprocessingml/2006/main">
  <w:divs>
    <w:div w:id="564992305">
      <w:bodyDiv w:val="1"/>
      <w:marLeft w:val="0"/>
      <w:marRight w:val="0"/>
      <w:marTop w:val="0"/>
      <w:marBottom w:val="0"/>
      <w:divBdr>
        <w:top w:val="none" w:sz="0" w:space="0" w:color="auto"/>
        <w:left w:val="none" w:sz="0" w:space="0" w:color="auto"/>
        <w:bottom w:val="none" w:sz="0" w:space="0" w:color="auto"/>
        <w:right w:val="none" w:sz="0" w:space="0" w:color="auto"/>
      </w:divBdr>
    </w:div>
    <w:div w:id="1699504701">
      <w:bodyDiv w:val="1"/>
      <w:marLeft w:val="0"/>
      <w:marRight w:val="0"/>
      <w:marTop w:val="0"/>
      <w:marBottom w:val="0"/>
      <w:divBdr>
        <w:top w:val="none" w:sz="0" w:space="0" w:color="auto"/>
        <w:left w:val="none" w:sz="0" w:space="0" w:color="auto"/>
        <w:bottom w:val="none" w:sz="0" w:space="0" w:color="auto"/>
        <w:right w:val="none" w:sz="0" w:space="0" w:color="auto"/>
      </w:divBdr>
      <w:divsChild>
        <w:div w:id="179177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4707</Words>
  <Characters>26831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2020-04-13T05:41:00Z</dcterms:created>
  <dcterms:modified xsi:type="dcterms:W3CDTF">2020-04-13T06:12:00Z</dcterms:modified>
</cp:coreProperties>
</file>