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E1" w:rsidRPr="00E13FE1" w:rsidRDefault="0000389A" w:rsidP="00E13FE1">
      <w:pPr>
        <w:rPr>
          <w:rFonts w:ascii="Times New Roman" w:hAnsi="Times New Roman" w:cs="Times New Roman"/>
          <w:sz w:val="28"/>
          <w:szCs w:val="28"/>
        </w:rPr>
      </w:pPr>
      <w:r>
        <w:rPr>
          <w:rFonts w:ascii="Times New Roman" w:hAnsi="Times New Roman" w:cs="Times New Roman"/>
          <w:sz w:val="28"/>
          <w:szCs w:val="28"/>
        </w:rPr>
        <w:t>17</w:t>
      </w:r>
      <w:r w:rsidR="00E13FE1" w:rsidRPr="00E13FE1">
        <w:rPr>
          <w:rFonts w:ascii="Times New Roman" w:hAnsi="Times New Roman" w:cs="Times New Roman"/>
          <w:sz w:val="28"/>
          <w:szCs w:val="28"/>
        </w:rPr>
        <w:t>.04.2020 г.</w:t>
      </w:r>
    </w:p>
    <w:p w:rsidR="00E13FE1" w:rsidRPr="00E13FE1" w:rsidRDefault="00E13FE1" w:rsidP="00E13FE1">
      <w:pPr>
        <w:rPr>
          <w:rFonts w:ascii="Times New Roman" w:hAnsi="Times New Roman" w:cs="Times New Roman"/>
          <w:sz w:val="28"/>
          <w:szCs w:val="28"/>
        </w:rPr>
      </w:pPr>
      <w:r w:rsidRPr="00E13FE1">
        <w:rPr>
          <w:rFonts w:ascii="Times New Roman" w:hAnsi="Times New Roman" w:cs="Times New Roman"/>
          <w:sz w:val="28"/>
          <w:szCs w:val="28"/>
        </w:rPr>
        <w:t>Тема: Порядок отпуска и оплаты нефтепродуктов по платежным документам.</w:t>
      </w:r>
    </w:p>
    <w:p w:rsidR="00E13FE1" w:rsidRPr="00E13FE1" w:rsidRDefault="00E13FE1" w:rsidP="00E13FE1">
      <w:pPr>
        <w:rPr>
          <w:rFonts w:ascii="Times New Roman" w:hAnsi="Times New Roman" w:cs="Times New Roman"/>
          <w:sz w:val="28"/>
          <w:szCs w:val="28"/>
        </w:rPr>
      </w:pPr>
      <w:bookmarkStart w:id="0" w:name="_GoBack"/>
      <w:bookmarkEnd w:id="0"/>
    </w:p>
    <w:p w:rsidR="00E13FE1" w:rsidRPr="00E13FE1" w:rsidRDefault="00E13FE1" w:rsidP="00E13FE1">
      <w:pPr>
        <w:rPr>
          <w:rFonts w:ascii="Times New Roman" w:hAnsi="Times New Roman" w:cs="Times New Roman"/>
          <w:sz w:val="28"/>
          <w:szCs w:val="28"/>
        </w:rPr>
      </w:pPr>
      <w:r w:rsidRPr="00E13FE1">
        <w:rPr>
          <w:rFonts w:ascii="Times New Roman" w:hAnsi="Times New Roman" w:cs="Times New Roman"/>
          <w:sz w:val="28"/>
          <w:szCs w:val="28"/>
        </w:rPr>
        <w:t>Цели урока:</w:t>
      </w:r>
    </w:p>
    <w:p w:rsidR="00E13FE1" w:rsidRDefault="00E13FE1" w:rsidP="00E13FE1">
      <w:pPr>
        <w:rPr>
          <w:rFonts w:ascii="Times New Roman" w:hAnsi="Times New Roman" w:cs="Times New Roman"/>
          <w:sz w:val="28"/>
          <w:szCs w:val="28"/>
        </w:rPr>
      </w:pPr>
      <w:r w:rsidRPr="00E13FE1">
        <w:rPr>
          <w:rFonts w:ascii="Times New Roman" w:hAnsi="Times New Roman" w:cs="Times New Roman"/>
          <w:sz w:val="28"/>
          <w:szCs w:val="28"/>
        </w:rPr>
        <w:t>1. Изучить правила и порядок отпуска и оплаты нефтепродуктов по платежным документам.</w:t>
      </w:r>
    </w:p>
    <w:p w:rsidR="00E13FE1" w:rsidRPr="00E13FE1" w:rsidRDefault="00E13FE1" w:rsidP="00E13FE1">
      <w:pPr>
        <w:rPr>
          <w:rFonts w:ascii="Times New Roman" w:hAnsi="Times New Roman" w:cs="Times New Roman"/>
          <w:sz w:val="28"/>
          <w:szCs w:val="28"/>
        </w:rPr>
      </w:pPr>
      <w:r w:rsidRPr="00E13FE1">
        <w:rPr>
          <w:rFonts w:ascii="Times New Roman" w:hAnsi="Times New Roman" w:cs="Times New Roman"/>
          <w:sz w:val="28"/>
          <w:szCs w:val="28"/>
        </w:rPr>
        <w:t>2. Выучить основные понятия и термины</w:t>
      </w:r>
    </w:p>
    <w:p w:rsidR="00E13FE1" w:rsidRDefault="00E13FE1" w:rsidP="00E13FE1">
      <w:pPr>
        <w:rPr>
          <w:rFonts w:ascii="Times New Roman" w:hAnsi="Times New Roman" w:cs="Times New Roman"/>
          <w:sz w:val="28"/>
          <w:szCs w:val="28"/>
        </w:rPr>
      </w:pPr>
      <w:r w:rsidRPr="00E13FE1">
        <w:rPr>
          <w:rFonts w:ascii="Times New Roman" w:hAnsi="Times New Roman" w:cs="Times New Roman"/>
          <w:sz w:val="28"/>
          <w:szCs w:val="28"/>
        </w:rPr>
        <w:t>3. Повторить изученный материал</w:t>
      </w:r>
    </w:p>
    <w:p w:rsidR="00E13FE1" w:rsidRPr="00E13FE1" w:rsidRDefault="00E13FE1" w:rsidP="00E13FE1">
      <w:pPr>
        <w:rPr>
          <w:rFonts w:ascii="Times New Roman" w:hAnsi="Times New Roman" w:cs="Times New Roman"/>
          <w:sz w:val="28"/>
          <w:szCs w:val="28"/>
        </w:rPr>
      </w:pPr>
    </w:p>
    <w:p w:rsidR="00E13FE1" w:rsidRPr="00E13FE1" w:rsidRDefault="00E13FE1" w:rsidP="00E13FE1">
      <w:pPr>
        <w:rPr>
          <w:rFonts w:ascii="Times New Roman" w:hAnsi="Times New Roman" w:cs="Times New Roman"/>
          <w:sz w:val="28"/>
          <w:szCs w:val="28"/>
        </w:rPr>
      </w:pPr>
      <w:r w:rsidRPr="00E13FE1">
        <w:rPr>
          <w:rFonts w:ascii="Times New Roman" w:hAnsi="Times New Roman" w:cs="Times New Roman"/>
          <w:sz w:val="28"/>
          <w:szCs w:val="28"/>
        </w:rPr>
        <w:t>План урока:</w:t>
      </w:r>
    </w:p>
    <w:p w:rsidR="00E13FE1" w:rsidRPr="00E13FE1" w:rsidRDefault="00E13FE1" w:rsidP="00E13FE1">
      <w:pPr>
        <w:rPr>
          <w:rFonts w:ascii="Times New Roman" w:hAnsi="Times New Roman" w:cs="Times New Roman"/>
          <w:bCs/>
          <w:sz w:val="28"/>
          <w:szCs w:val="28"/>
        </w:rPr>
      </w:pPr>
      <w:r w:rsidRPr="00E13FE1">
        <w:rPr>
          <w:rFonts w:ascii="Times New Roman" w:hAnsi="Times New Roman" w:cs="Times New Roman"/>
          <w:sz w:val="28"/>
          <w:szCs w:val="28"/>
        </w:rPr>
        <w:t xml:space="preserve">1. </w:t>
      </w:r>
      <w:r>
        <w:rPr>
          <w:rFonts w:ascii="Times New Roman" w:hAnsi="Times New Roman" w:cs="Times New Roman"/>
          <w:bCs/>
          <w:sz w:val="28"/>
          <w:szCs w:val="28"/>
        </w:rPr>
        <w:t>Общие сведения</w:t>
      </w:r>
    </w:p>
    <w:p w:rsidR="00787B40" w:rsidRDefault="00E13FE1" w:rsidP="00787B40">
      <w:pPr>
        <w:rPr>
          <w:rFonts w:ascii="Times New Roman" w:hAnsi="Times New Roman" w:cs="Times New Roman"/>
          <w:bCs/>
          <w:sz w:val="28"/>
          <w:szCs w:val="28"/>
        </w:rPr>
      </w:pPr>
      <w:r w:rsidRPr="00E13FE1">
        <w:rPr>
          <w:rFonts w:ascii="Times New Roman" w:hAnsi="Times New Roman" w:cs="Times New Roman"/>
          <w:sz w:val="28"/>
          <w:szCs w:val="28"/>
        </w:rPr>
        <w:t xml:space="preserve">2. </w:t>
      </w:r>
      <w:r w:rsidR="00787B40">
        <w:rPr>
          <w:rFonts w:ascii="Times New Roman" w:hAnsi="Times New Roman" w:cs="Times New Roman"/>
          <w:bCs/>
          <w:sz w:val="28"/>
          <w:szCs w:val="28"/>
        </w:rPr>
        <w:t>Приобретение ГСМ</w:t>
      </w:r>
      <w:r w:rsidRPr="00E13FE1">
        <w:rPr>
          <w:rFonts w:ascii="Times New Roman" w:hAnsi="Times New Roman" w:cs="Times New Roman"/>
          <w:bCs/>
          <w:sz w:val="28"/>
          <w:szCs w:val="28"/>
        </w:rPr>
        <w:t xml:space="preserve"> по талонам</w:t>
      </w:r>
    </w:p>
    <w:p w:rsidR="00E13FE1" w:rsidRDefault="00787B40" w:rsidP="00E13FE1">
      <w:pPr>
        <w:rPr>
          <w:rFonts w:ascii="Times New Roman" w:hAnsi="Times New Roman" w:cs="Times New Roman"/>
          <w:bCs/>
          <w:sz w:val="28"/>
          <w:szCs w:val="28"/>
        </w:rPr>
      </w:pPr>
      <w:r>
        <w:rPr>
          <w:rFonts w:ascii="Times New Roman" w:hAnsi="Times New Roman" w:cs="Times New Roman"/>
          <w:bCs/>
          <w:sz w:val="28"/>
          <w:szCs w:val="28"/>
        </w:rPr>
        <w:t>3.Приобретение ГСМ</w:t>
      </w:r>
      <w:r w:rsidRPr="00787B40">
        <w:rPr>
          <w:rFonts w:ascii="Times New Roman" w:hAnsi="Times New Roman" w:cs="Times New Roman"/>
          <w:bCs/>
          <w:sz w:val="28"/>
          <w:szCs w:val="28"/>
        </w:rPr>
        <w:t xml:space="preserve"> с помощью смарт-карт</w:t>
      </w:r>
    </w:p>
    <w:p w:rsidR="00B438A3" w:rsidRPr="00B438A3" w:rsidRDefault="00B438A3" w:rsidP="00B438A3">
      <w:pPr>
        <w:rPr>
          <w:rFonts w:ascii="Times New Roman" w:hAnsi="Times New Roman" w:cs="Times New Roman"/>
          <w:bCs/>
          <w:sz w:val="28"/>
          <w:szCs w:val="28"/>
        </w:rPr>
      </w:pPr>
      <w:r>
        <w:rPr>
          <w:rFonts w:ascii="Times New Roman" w:hAnsi="Times New Roman" w:cs="Times New Roman"/>
          <w:bCs/>
          <w:sz w:val="28"/>
          <w:szCs w:val="28"/>
        </w:rPr>
        <w:t>4.Приобретение ГСМ</w:t>
      </w:r>
      <w:r w:rsidRPr="00B438A3">
        <w:rPr>
          <w:rFonts w:ascii="Times New Roman" w:hAnsi="Times New Roman" w:cs="Times New Roman"/>
          <w:bCs/>
          <w:sz w:val="28"/>
          <w:szCs w:val="28"/>
        </w:rPr>
        <w:t xml:space="preserve"> с помощью банковских карт</w:t>
      </w:r>
    </w:p>
    <w:p w:rsidR="00B438A3" w:rsidRPr="00E13FE1" w:rsidRDefault="00B438A3" w:rsidP="00E13FE1">
      <w:pPr>
        <w:rPr>
          <w:rFonts w:ascii="Times New Roman" w:hAnsi="Times New Roman" w:cs="Times New Roman"/>
          <w:bCs/>
          <w:sz w:val="28"/>
          <w:szCs w:val="28"/>
        </w:rPr>
      </w:pPr>
    </w:p>
    <w:p w:rsidR="003550FA" w:rsidRDefault="003550FA">
      <w:pPr>
        <w:rPr>
          <w:rFonts w:ascii="Times New Roman" w:hAnsi="Times New Roman" w:cs="Times New Roman"/>
          <w:sz w:val="28"/>
          <w:szCs w:val="28"/>
        </w:rPr>
      </w:pPr>
    </w:p>
    <w:p w:rsidR="00E13FE1" w:rsidRPr="00E13FE1" w:rsidRDefault="00E13FE1" w:rsidP="00E13FE1">
      <w:pPr>
        <w:pStyle w:val="a3"/>
        <w:numPr>
          <w:ilvl w:val="0"/>
          <w:numId w:val="1"/>
        </w:numPr>
        <w:rPr>
          <w:rFonts w:ascii="Times New Roman" w:hAnsi="Times New Roman" w:cs="Times New Roman"/>
          <w:b/>
          <w:bCs/>
          <w:sz w:val="28"/>
          <w:szCs w:val="28"/>
        </w:rPr>
      </w:pPr>
      <w:r w:rsidRPr="00E13FE1">
        <w:rPr>
          <w:rFonts w:ascii="Times New Roman" w:hAnsi="Times New Roman" w:cs="Times New Roman"/>
          <w:b/>
          <w:bCs/>
          <w:sz w:val="28"/>
          <w:szCs w:val="28"/>
        </w:rPr>
        <w:t>Общие сведения</w:t>
      </w:r>
    </w:p>
    <w:p w:rsidR="00E13FE1" w:rsidRDefault="00E13FE1" w:rsidP="00E13FE1">
      <w:pPr>
        <w:jc w:val="both"/>
        <w:rPr>
          <w:rFonts w:ascii="Times New Roman" w:hAnsi="Times New Roman" w:cs="Times New Roman"/>
          <w:bCs/>
          <w:sz w:val="28"/>
          <w:szCs w:val="28"/>
        </w:rPr>
      </w:pPr>
    </w:p>
    <w:p w:rsidR="00E13FE1" w:rsidRDefault="00E13FE1" w:rsidP="00E13FE1">
      <w:pPr>
        <w:ind w:firstLine="360"/>
        <w:jc w:val="both"/>
        <w:rPr>
          <w:rFonts w:ascii="Times New Roman" w:hAnsi="Times New Roman" w:cs="Times New Roman"/>
          <w:bCs/>
          <w:sz w:val="28"/>
          <w:szCs w:val="28"/>
        </w:rPr>
      </w:pPr>
      <w:r w:rsidRPr="00E13FE1">
        <w:rPr>
          <w:rFonts w:ascii="Times New Roman" w:hAnsi="Times New Roman" w:cs="Times New Roman"/>
          <w:bCs/>
          <w:sz w:val="28"/>
          <w:szCs w:val="28"/>
        </w:rPr>
        <w:t>Как правило, ГСМ в порядке безналичного расчета приобретают специализированные автотранспортные организации и организации, насчитывающие большое количество транспортных средств.</w:t>
      </w:r>
    </w:p>
    <w:p w:rsidR="00E13FE1" w:rsidRDefault="00E13FE1" w:rsidP="00E13FE1">
      <w:pPr>
        <w:ind w:firstLine="360"/>
        <w:jc w:val="both"/>
        <w:rPr>
          <w:rFonts w:ascii="Times New Roman" w:hAnsi="Times New Roman" w:cs="Times New Roman"/>
          <w:bCs/>
          <w:sz w:val="28"/>
          <w:szCs w:val="28"/>
        </w:rPr>
      </w:pPr>
      <w:r w:rsidRPr="00E13FE1">
        <w:rPr>
          <w:rFonts w:ascii="Times New Roman" w:hAnsi="Times New Roman" w:cs="Times New Roman"/>
          <w:bCs/>
          <w:sz w:val="28"/>
          <w:szCs w:val="28"/>
        </w:rPr>
        <w:t xml:space="preserve">Безналичная оплата </w:t>
      </w:r>
      <w:proofErr w:type="gramStart"/>
      <w:r w:rsidRPr="00E13FE1">
        <w:rPr>
          <w:rFonts w:ascii="Times New Roman" w:hAnsi="Times New Roman" w:cs="Times New Roman"/>
          <w:bCs/>
          <w:sz w:val="28"/>
          <w:szCs w:val="28"/>
        </w:rPr>
        <w:t>может бы</w:t>
      </w:r>
      <w:r>
        <w:rPr>
          <w:rFonts w:ascii="Times New Roman" w:hAnsi="Times New Roman" w:cs="Times New Roman"/>
          <w:bCs/>
          <w:sz w:val="28"/>
          <w:szCs w:val="28"/>
        </w:rPr>
        <w:t>ть</w:t>
      </w:r>
      <w:proofErr w:type="gramEnd"/>
      <w:r>
        <w:rPr>
          <w:rFonts w:ascii="Times New Roman" w:hAnsi="Times New Roman" w:cs="Times New Roman"/>
          <w:bCs/>
          <w:sz w:val="28"/>
          <w:szCs w:val="28"/>
        </w:rPr>
        <w:t xml:space="preserve"> как прямой, так и косвенной.</w:t>
      </w:r>
    </w:p>
    <w:p w:rsidR="00E13FE1" w:rsidRDefault="00E13FE1" w:rsidP="00E13FE1">
      <w:pPr>
        <w:ind w:firstLine="360"/>
        <w:jc w:val="both"/>
        <w:rPr>
          <w:rFonts w:ascii="Times New Roman" w:hAnsi="Times New Roman" w:cs="Times New Roman"/>
          <w:bCs/>
          <w:sz w:val="28"/>
          <w:szCs w:val="28"/>
        </w:rPr>
      </w:pPr>
      <w:r w:rsidRPr="00E13FE1">
        <w:rPr>
          <w:rFonts w:ascii="Times New Roman" w:hAnsi="Times New Roman" w:cs="Times New Roman"/>
          <w:bCs/>
          <w:sz w:val="28"/>
          <w:szCs w:val="28"/>
        </w:rPr>
        <w:t>Прямая безналичная оплата – представляет собой оплату посредством, например, пластиковой карты, с помощью которой по факту отпуска топлива на счет АЗС денежные средства п</w:t>
      </w:r>
      <w:r>
        <w:rPr>
          <w:rFonts w:ascii="Times New Roman" w:hAnsi="Times New Roman" w:cs="Times New Roman"/>
          <w:bCs/>
          <w:sz w:val="28"/>
          <w:szCs w:val="28"/>
        </w:rPr>
        <w:t>ереводятся со счета покупателя.</w:t>
      </w:r>
    </w:p>
    <w:p w:rsidR="00E13FE1" w:rsidRDefault="00E13FE1" w:rsidP="00E13FE1">
      <w:pPr>
        <w:ind w:firstLine="360"/>
        <w:jc w:val="both"/>
        <w:rPr>
          <w:rFonts w:ascii="Times New Roman" w:hAnsi="Times New Roman" w:cs="Times New Roman"/>
          <w:bCs/>
          <w:sz w:val="28"/>
          <w:szCs w:val="28"/>
        </w:rPr>
      </w:pPr>
      <w:r w:rsidRPr="00E13FE1">
        <w:rPr>
          <w:rFonts w:ascii="Times New Roman" w:hAnsi="Times New Roman" w:cs="Times New Roman"/>
          <w:bCs/>
          <w:sz w:val="28"/>
          <w:szCs w:val="28"/>
        </w:rPr>
        <w:t>Косвенная безналичная оплата отличается от прямой тем, что оплата нефтепродуктов производится пластиковыми картами, талонами и другими документами, являющимися эквивалентами заранее оплаченного определенного коли</w:t>
      </w:r>
      <w:r>
        <w:rPr>
          <w:rFonts w:ascii="Times New Roman" w:hAnsi="Times New Roman" w:cs="Times New Roman"/>
          <w:bCs/>
          <w:sz w:val="28"/>
          <w:szCs w:val="28"/>
        </w:rPr>
        <w:t>чества ГСМ.</w:t>
      </w:r>
    </w:p>
    <w:p w:rsidR="00E13FE1" w:rsidRPr="00E13FE1" w:rsidRDefault="00E13FE1" w:rsidP="00E13FE1">
      <w:pPr>
        <w:ind w:firstLine="360"/>
        <w:jc w:val="both"/>
        <w:rPr>
          <w:rFonts w:ascii="Times New Roman" w:hAnsi="Times New Roman" w:cs="Times New Roman"/>
          <w:bCs/>
          <w:sz w:val="28"/>
          <w:szCs w:val="28"/>
        </w:rPr>
      </w:pPr>
      <w:r w:rsidRPr="00E13FE1">
        <w:rPr>
          <w:rFonts w:ascii="Times New Roman" w:hAnsi="Times New Roman" w:cs="Times New Roman"/>
          <w:bCs/>
          <w:sz w:val="28"/>
          <w:szCs w:val="28"/>
        </w:rPr>
        <w:t>В данной работе рассмотрим приобретение ГСМ по талонам и с помощью платежных карт, используемых юридическими лицами для совершения сделок.</w:t>
      </w:r>
    </w:p>
    <w:p w:rsidR="00E13FE1" w:rsidRPr="00E13FE1" w:rsidRDefault="00483B67" w:rsidP="00E13FE1">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Приобретение ГСМ</w:t>
      </w:r>
      <w:r w:rsidR="00E13FE1" w:rsidRPr="00E13FE1">
        <w:rPr>
          <w:rFonts w:ascii="Times New Roman" w:hAnsi="Times New Roman" w:cs="Times New Roman"/>
          <w:b/>
          <w:sz w:val="28"/>
          <w:szCs w:val="28"/>
        </w:rPr>
        <w:t xml:space="preserve"> по талонам</w:t>
      </w:r>
    </w:p>
    <w:p w:rsidR="00E13FE1" w:rsidRDefault="00E13FE1" w:rsidP="00E13FE1">
      <w:pPr>
        <w:ind w:firstLine="360"/>
        <w:jc w:val="both"/>
        <w:rPr>
          <w:rFonts w:ascii="Times New Roman" w:hAnsi="Times New Roman" w:cs="Times New Roman"/>
          <w:sz w:val="28"/>
          <w:szCs w:val="28"/>
        </w:rPr>
      </w:pPr>
      <w:r w:rsidRPr="00E13FE1">
        <w:rPr>
          <w:rFonts w:ascii="Times New Roman" w:hAnsi="Times New Roman" w:cs="Times New Roman"/>
          <w:sz w:val="28"/>
          <w:szCs w:val="28"/>
        </w:rPr>
        <w:t>Пожалуй, одной из самых распространенных форм приобретения ГСМ по безналичному расчету является приобретение ГСМ по талонам. Для приобретения талонов на ГСМ организация должна заключить договор с организацией, осуществляющей продажу ГСМ по талонам, перечислить этой организации авансовый платеж и получить талоны на ГСМ определенной марки. Поскольку в последнее время происходит частое изменение цен на ГСМ, их количество и цену целесообразно устанавливать не в самом договоре, а в приложениях к договору или в дополнительных соглашениях.</w:t>
      </w:r>
    </w:p>
    <w:p w:rsidR="00E13FE1" w:rsidRDefault="00E13FE1" w:rsidP="00E13FE1">
      <w:pPr>
        <w:ind w:firstLine="360"/>
        <w:jc w:val="both"/>
        <w:rPr>
          <w:rFonts w:ascii="Times New Roman" w:hAnsi="Times New Roman" w:cs="Times New Roman"/>
          <w:sz w:val="28"/>
          <w:szCs w:val="28"/>
        </w:rPr>
      </w:pPr>
      <w:r w:rsidRPr="00E13FE1">
        <w:rPr>
          <w:rFonts w:ascii="Times New Roman" w:hAnsi="Times New Roman" w:cs="Times New Roman"/>
          <w:sz w:val="28"/>
          <w:szCs w:val="28"/>
        </w:rPr>
        <w:t>Существуют различные виды талонов. В некоторых указывается марка ГСМ, их количество и стоимость, в некоторых лишь марка и количество ГСМ. То есть талоны можно подразделить на так называемые стоимостные и литровые та</w:t>
      </w:r>
      <w:r>
        <w:rPr>
          <w:rFonts w:ascii="Times New Roman" w:hAnsi="Times New Roman" w:cs="Times New Roman"/>
          <w:sz w:val="28"/>
          <w:szCs w:val="28"/>
        </w:rPr>
        <w:t>лоны.</w:t>
      </w:r>
    </w:p>
    <w:p w:rsidR="00E13FE1" w:rsidRDefault="00E13FE1" w:rsidP="00E13FE1">
      <w:pPr>
        <w:ind w:firstLine="360"/>
        <w:jc w:val="both"/>
        <w:rPr>
          <w:rFonts w:ascii="Times New Roman" w:hAnsi="Times New Roman" w:cs="Times New Roman"/>
          <w:sz w:val="28"/>
          <w:szCs w:val="28"/>
        </w:rPr>
      </w:pPr>
      <w:r w:rsidRPr="00E13FE1">
        <w:rPr>
          <w:rFonts w:ascii="Times New Roman" w:hAnsi="Times New Roman" w:cs="Times New Roman"/>
          <w:sz w:val="28"/>
          <w:szCs w:val="28"/>
        </w:rPr>
        <w:t>Учет талонов на ГСМ в организации должен быть поставлен таким образом, чтобы позволял получать информацию о талонах, имеющихся в организации и выданных водителям под отчет, о марках топлива, отпускаемо</w:t>
      </w:r>
      <w:r>
        <w:rPr>
          <w:rFonts w:ascii="Times New Roman" w:hAnsi="Times New Roman" w:cs="Times New Roman"/>
          <w:sz w:val="28"/>
          <w:szCs w:val="28"/>
        </w:rPr>
        <w:t>го по талонам, и другие данные.</w:t>
      </w:r>
    </w:p>
    <w:p w:rsidR="00E13FE1" w:rsidRDefault="00E13FE1" w:rsidP="00E13FE1">
      <w:pPr>
        <w:ind w:firstLine="360"/>
        <w:jc w:val="both"/>
        <w:rPr>
          <w:rFonts w:ascii="Times New Roman" w:hAnsi="Times New Roman" w:cs="Times New Roman"/>
          <w:sz w:val="28"/>
          <w:szCs w:val="28"/>
        </w:rPr>
      </w:pPr>
      <w:r w:rsidRPr="00E13FE1">
        <w:rPr>
          <w:rFonts w:ascii="Times New Roman" w:hAnsi="Times New Roman" w:cs="Times New Roman"/>
          <w:sz w:val="28"/>
          <w:szCs w:val="28"/>
        </w:rPr>
        <w:t>Учет талонов осуществляется материально-ответственным лицом, назначаемым приказом руководителя организации, которое, как правило, осуществляет получение талонов от пос</w:t>
      </w:r>
      <w:r>
        <w:rPr>
          <w:rFonts w:ascii="Times New Roman" w:hAnsi="Times New Roman" w:cs="Times New Roman"/>
          <w:sz w:val="28"/>
          <w:szCs w:val="28"/>
        </w:rPr>
        <w:t>тавщиков и отпуск их водителям.</w:t>
      </w:r>
    </w:p>
    <w:p w:rsidR="00E13FE1" w:rsidRPr="00E13FE1" w:rsidRDefault="00E13FE1" w:rsidP="00E13FE1">
      <w:pPr>
        <w:ind w:firstLine="360"/>
        <w:jc w:val="both"/>
        <w:rPr>
          <w:rFonts w:ascii="Times New Roman" w:hAnsi="Times New Roman" w:cs="Times New Roman"/>
          <w:sz w:val="28"/>
          <w:szCs w:val="28"/>
        </w:rPr>
      </w:pPr>
      <w:r w:rsidRPr="00E13FE1">
        <w:rPr>
          <w:rFonts w:ascii="Times New Roman" w:hAnsi="Times New Roman" w:cs="Times New Roman"/>
          <w:sz w:val="28"/>
          <w:szCs w:val="28"/>
        </w:rPr>
        <w:t>Основанием для принятия к учету талонов на ГСМ является накладная, выдаваемая поставщиком. Выдача талонов водителям осуществляется по ведомостям, в которых целесообра</w:t>
      </w:r>
      <w:r>
        <w:rPr>
          <w:rFonts w:ascii="Times New Roman" w:hAnsi="Times New Roman" w:cs="Times New Roman"/>
          <w:sz w:val="28"/>
          <w:szCs w:val="28"/>
        </w:rPr>
        <w:t>зно указывать следующие данные:</w:t>
      </w:r>
    </w:p>
    <w:p w:rsidR="00E13FE1" w:rsidRPr="00E13FE1" w:rsidRDefault="00E13FE1" w:rsidP="00E13FE1">
      <w:pPr>
        <w:jc w:val="both"/>
        <w:rPr>
          <w:rFonts w:ascii="Times New Roman" w:hAnsi="Times New Roman" w:cs="Times New Roman"/>
          <w:sz w:val="28"/>
          <w:szCs w:val="28"/>
        </w:rPr>
      </w:pPr>
      <w:r w:rsidRPr="00E13FE1">
        <w:rPr>
          <w:rFonts w:ascii="Times New Roman" w:hAnsi="Times New Roman" w:cs="Times New Roman"/>
          <w:sz w:val="28"/>
          <w:szCs w:val="28"/>
        </w:rPr>
        <w:t>- фамилию, имя, отчество м</w:t>
      </w:r>
      <w:r>
        <w:rPr>
          <w:rFonts w:ascii="Times New Roman" w:hAnsi="Times New Roman" w:cs="Times New Roman"/>
          <w:sz w:val="28"/>
          <w:szCs w:val="28"/>
        </w:rPr>
        <w:t>атериально-ответственного лица;</w:t>
      </w:r>
    </w:p>
    <w:p w:rsidR="00E13FE1" w:rsidRPr="00E13FE1" w:rsidRDefault="00E13FE1" w:rsidP="00E13FE1">
      <w:pPr>
        <w:jc w:val="both"/>
        <w:rPr>
          <w:rFonts w:ascii="Times New Roman" w:hAnsi="Times New Roman" w:cs="Times New Roman"/>
          <w:sz w:val="28"/>
          <w:szCs w:val="28"/>
        </w:rPr>
      </w:pPr>
      <w:r w:rsidRPr="00E13FE1">
        <w:rPr>
          <w:rFonts w:ascii="Times New Roman" w:hAnsi="Times New Roman" w:cs="Times New Roman"/>
          <w:sz w:val="28"/>
          <w:szCs w:val="28"/>
        </w:rPr>
        <w:t>- ф</w:t>
      </w:r>
      <w:r>
        <w:rPr>
          <w:rFonts w:ascii="Times New Roman" w:hAnsi="Times New Roman" w:cs="Times New Roman"/>
          <w:sz w:val="28"/>
          <w:szCs w:val="28"/>
        </w:rPr>
        <w:t>амилию, имя, отчество водителя;</w:t>
      </w:r>
    </w:p>
    <w:p w:rsidR="00E13FE1" w:rsidRPr="00E13FE1" w:rsidRDefault="00E13FE1" w:rsidP="00E13FE1">
      <w:pPr>
        <w:jc w:val="both"/>
        <w:rPr>
          <w:rFonts w:ascii="Times New Roman" w:hAnsi="Times New Roman" w:cs="Times New Roman"/>
          <w:sz w:val="28"/>
          <w:szCs w:val="28"/>
        </w:rPr>
      </w:pPr>
      <w:r w:rsidRPr="00E13FE1">
        <w:rPr>
          <w:rFonts w:ascii="Times New Roman" w:hAnsi="Times New Roman" w:cs="Times New Roman"/>
          <w:sz w:val="28"/>
          <w:szCs w:val="28"/>
        </w:rPr>
        <w:t>- марку автомобиля</w:t>
      </w:r>
      <w:r>
        <w:rPr>
          <w:rFonts w:ascii="Times New Roman" w:hAnsi="Times New Roman" w:cs="Times New Roman"/>
          <w:sz w:val="28"/>
          <w:szCs w:val="28"/>
        </w:rPr>
        <w:t xml:space="preserve"> и его номер;</w:t>
      </w:r>
    </w:p>
    <w:p w:rsidR="00E13FE1" w:rsidRPr="00E13FE1" w:rsidRDefault="00E13FE1" w:rsidP="00E13FE1">
      <w:pPr>
        <w:jc w:val="both"/>
        <w:rPr>
          <w:rFonts w:ascii="Times New Roman" w:hAnsi="Times New Roman" w:cs="Times New Roman"/>
          <w:sz w:val="28"/>
          <w:szCs w:val="28"/>
        </w:rPr>
      </w:pPr>
      <w:r>
        <w:rPr>
          <w:rFonts w:ascii="Times New Roman" w:hAnsi="Times New Roman" w:cs="Times New Roman"/>
          <w:sz w:val="28"/>
          <w:szCs w:val="28"/>
        </w:rPr>
        <w:t>- серии и номера талонов;</w:t>
      </w:r>
    </w:p>
    <w:p w:rsidR="00E13FE1" w:rsidRPr="00E13FE1" w:rsidRDefault="00E13FE1" w:rsidP="00E13FE1">
      <w:pPr>
        <w:jc w:val="both"/>
        <w:rPr>
          <w:rFonts w:ascii="Times New Roman" w:hAnsi="Times New Roman" w:cs="Times New Roman"/>
          <w:sz w:val="28"/>
          <w:szCs w:val="28"/>
        </w:rPr>
      </w:pPr>
      <w:r w:rsidRPr="00E13FE1">
        <w:rPr>
          <w:rFonts w:ascii="Times New Roman" w:hAnsi="Times New Roman" w:cs="Times New Roman"/>
          <w:sz w:val="28"/>
          <w:szCs w:val="28"/>
        </w:rPr>
        <w:t xml:space="preserve">- количество выданных талонов </w:t>
      </w:r>
      <w:r>
        <w:rPr>
          <w:rFonts w:ascii="Times New Roman" w:hAnsi="Times New Roman" w:cs="Times New Roman"/>
          <w:sz w:val="28"/>
          <w:szCs w:val="28"/>
        </w:rPr>
        <w:t>и их номинал в литрах и рублях.</w:t>
      </w:r>
    </w:p>
    <w:p w:rsidR="00E13FE1" w:rsidRDefault="00E13FE1" w:rsidP="00E13FE1">
      <w:pPr>
        <w:ind w:firstLine="708"/>
        <w:jc w:val="both"/>
        <w:rPr>
          <w:rFonts w:ascii="Times New Roman" w:hAnsi="Times New Roman" w:cs="Times New Roman"/>
          <w:sz w:val="28"/>
          <w:szCs w:val="28"/>
        </w:rPr>
      </w:pPr>
      <w:r w:rsidRPr="00E13FE1">
        <w:rPr>
          <w:rFonts w:ascii="Times New Roman" w:hAnsi="Times New Roman" w:cs="Times New Roman"/>
          <w:sz w:val="28"/>
          <w:szCs w:val="28"/>
        </w:rPr>
        <w:t>На каждую марку ГСМ рекомендуется открывать отдельную ведомость на выдачу талонов, причем водители, получившие талоны, должны обязательно расписываться в ведомостях.</w:t>
      </w:r>
    </w:p>
    <w:p w:rsidR="00E13FE1" w:rsidRDefault="00E13FE1" w:rsidP="00E13FE1">
      <w:pPr>
        <w:ind w:firstLine="708"/>
        <w:jc w:val="both"/>
        <w:rPr>
          <w:rFonts w:ascii="Times New Roman" w:hAnsi="Times New Roman" w:cs="Times New Roman"/>
          <w:sz w:val="28"/>
          <w:szCs w:val="28"/>
        </w:rPr>
      </w:pPr>
      <w:r w:rsidRPr="00E13FE1">
        <w:rPr>
          <w:rFonts w:ascii="Times New Roman" w:hAnsi="Times New Roman" w:cs="Times New Roman"/>
          <w:sz w:val="28"/>
          <w:szCs w:val="28"/>
        </w:rPr>
        <w:t xml:space="preserve">В том случае, если материально-ответственные лица, осуществляющие получение и выдачу талонов, работают в сменном режиме, можно рекомендовать для учета талонов книгу, в которой помимо вышеперечисленных сведений, следует отражать сведения о поступлении ГСМ в организацию. Книгу рекомендуется оформлять по аналогии с кассовой </w:t>
      </w:r>
      <w:r w:rsidRPr="00E13FE1">
        <w:rPr>
          <w:rFonts w:ascii="Times New Roman" w:hAnsi="Times New Roman" w:cs="Times New Roman"/>
          <w:sz w:val="28"/>
          <w:szCs w:val="28"/>
        </w:rPr>
        <w:lastRenderedPageBreak/>
        <w:t>книгой. То есть книга для учета талонов на ГСМ должна быть пронумерована, прошнурована, подписана должностными лицами организации и скреплена печатью. Книгу следует разделить на отдельные разделы с тем, чтобы обеспечить аналитический учет движения топлива по маркам, по видам талонов в количест</w:t>
      </w:r>
      <w:r>
        <w:rPr>
          <w:rFonts w:ascii="Times New Roman" w:hAnsi="Times New Roman" w:cs="Times New Roman"/>
          <w:sz w:val="28"/>
          <w:szCs w:val="28"/>
        </w:rPr>
        <w:t>венном и стоимостном выражении.</w:t>
      </w:r>
    </w:p>
    <w:p w:rsidR="00E13FE1" w:rsidRPr="00E13FE1" w:rsidRDefault="00E13FE1" w:rsidP="00E13FE1">
      <w:pPr>
        <w:ind w:firstLine="708"/>
        <w:jc w:val="both"/>
        <w:rPr>
          <w:rFonts w:ascii="Times New Roman" w:hAnsi="Times New Roman" w:cs="Times New Roman"/>
          <w:sz w:val="28"/>
          <w:szCs w:val="28"/>
        </w:rPr>
      </w:pPr>
      <w:r w:rsidRPr="00E13FE1">
        <w:rPr>
          <w:rFonts w:ascii="Times New Roman" w:hAnsi="Times New Roman" w:cs="Times New Roman"/>
          <w:sz w:val="28"/>
          <w:szCs w:val="28"/>
        </w:rPr>
        <w:t>Неиспользованные талоны водители должны сдавать материально-ответственному лицу. Учет возвратных талонов целесообразно отражать в отдельной ведомости возврата талонов. В ведомости необход</w:t>
      </w:r>
      <w:r>
        <w:rPr>
          <w:rFonts w:ascii="Times New Roman" w:hAnsi="Times New Roman" w:cs="Times New Roman"/>
          <w:sz w:val="28"/>
          <w:szCs w:val="28"/>
        </w:rPr>
        <w:t>имо указывать следующие данные:</w:t>
      </w:r>
    </w:p>
    <w:p w:rsidR="00E13FE1" w:rsidRPr="00E13FE1" w:rsidRDefault="00E13FE1" w:rsidP="00E13FE1">
      <w:pPr>
        <w:jc w:val="both"/>
        <w:rPr>
          <w:rFonts w:ascii="Times New Roman" w:hAnsi="Times New Roman" w:cs="Times New Roman"/>
          <w:sz w:val="28"/>
          <w:szCs w:val="28"/>
        </w:rPr>
      </w:pPr>
      <w:r w:rsidRPr="00E13FE1">
        <w:rPr>
          <w:rFonts w:ascii="Times New Roman" w:hAnsi="Times New Roman" w:cs="Times New Roman"/>
          <w:sz w:val="28"/>
          <w:szCs w:val="28"/>
        </w:rPr>
        <w:t>- фамилию, имя, отчество материально-ответств</w:t>
      </w:r>
      <w:r>
        <w:rPr>
          <w:rFonts w:ascii="Times New Roman" w:hAnsi="Times New Roman" w:cs="Times New Roman"/>
          <w:sz w:val="28"/>
          <w:szCs w:val="28"/>
        </w:rPr>
        <w:t>енного лица, принявшего талоны;</w:t>
      </w:r>
    </w:p>
    <w:p w:rsidR="00E13FE1" w:rsidRPr="00E13FE1" w:rsidRDefault="00E13FE1" w:rsidP="00E13FE1">
      <w:pPr>
        <w:jc w:val="both"/>
        <w:rPr>
          <w:rFonts w:ascii="Times New Roman" w:hAnsi="Times New Roman" w:cs="Times New Roman"/>
          <w:sz w:val="28"/>
          <w:szCs w:val="28"/>
        </w:rPr>
      </w:pPr>
      <w:r w:rsidRPr="00E13FE1">
        <w:rPr>
          <w:rFonts w:ascii="Times New Roman" w:hAnsi="Times New Roman" w:cs="Times New Roman"/>
          <w:sz w:val="28"/>
          <w:szCs w:val="28"/>
        </w:rPr>
        <w:t>- фамилию, имя, отче</w:t>
      </w:r>
      <w:r>
        <w:rPr>
          <w:rFonts w:ascii="Times New Roman" w:hAnsi="Times New Roman" w:cs="Times New Roman"/>
          <w:sz w:val="28"/>
          <w:szCs w:val="28"/>
        </w:rPr>
        <w:t>ство водителя, сдавшего талоны;</w:t>
      </w:r>
    </w:p>
    <w:p w:rsidR="00E13FE1" w:rsidRPr="00E13FE1" w:rsidRDefault="00E13FE1" w:rsidP="00E13FE1">
      <w:pPr>
        <w:jc w:val="both"/>
        <w:rPr>
          <w:rFonts w:ascii="Times New Roman" w:hAnsi="Times New Roman" w:cs="Times New Roman"/>
          <w:sz w:val="28"/>
          <w:szCs w:val="28"/>
        </w:rPr>
      </w:pPr>
      <w:r w:rsidRPr="00E13FE1">
        <w:rPr>
          <w:rFonts w:ascii="Times New Roman" w:hAnsi="Times New Roman" w:cs="Times New Roman"/>
          <w:sz w:val="28"/>
          <w:szCs w:val="28"/>
        </w:rPr>
        <w:t>- марку</w:t>
      </w:r>
      <w:r>
        <w:rPr>
          <w:rFonts w:ascii="Times New Roman" w:hAnsi="Times New Roman" w:cs="Times New Roman"/>
          <w:sz w:val="28"/>
          <w:szCs w:val="28"/>
        </w:rPr>
        <w:t xml:space="preserve"> и номер автомобиля;</w:t>
      </w:r>
    </w:p>
    <w:p w:rsidR="00E13FE1" w:rsidRPr="00E13FE1" w:rsidRDefault="00E13FE1" w:rsidP="00E13FE1">
      <w:pPr>
        <w:jc w:val="both"/>
        <w:rPr>
          <w:rFonts w:ascii="Times New Roman" w:hAnsi="Times New Roman" w:cs="Times New Roman"/>
          <w:sz w:val="28"/>
          <w:szCs w:val="28"/>
        </w:rPr>
      </w:pPr>
      <w:r w:rsidRPr="00E13FE1">
        <w:rPr>
          <w:rFonts w:ascii="Times New Roman" w:hAnsi="Times New Roman" w:cs="Times New Roman"/>
          <w:sz w:val="28"/>
          <w:szCs w:val="28"/>
        </w:rPr>
        <w:t>- количество воз</w:t>
      </w:r>
      <w:r>
        <w:rPr>
          <w:rFonts w:ascii="Times New Roman" w:hAnsi="Times New Roman" w:cs="Times New Roman"/>
          <w:sz w:val="28"/>
          <w:szCs w:val="28"/>
        </w:rPr>
        <w:t>вращенных талонов и их номинал;</w:t>
      </w:r>
    </w:p>
    <w:p w:rsidR="00E13FE1" w:rsidRPr="00E13FE1" w:rsidRDefault="00E13FE1" w:rsidP="00E13FE1">
      <w:pPr>
        <w:jc w:val="both"/>
        <w:rPr>
          <w:rFonts w:ascii="Times New Roman" w:hAnsi="Times New Roman" w:cs="Times New Roman"/>
          <w:sz w:val="28"/>
          <w:szCs w:val="28"/>
        </w:rPr>
      </w:pPr>
      <w:r>
        <w:rPr>
          <w:rFonts w:ascii="Times New Roman" w:hAnsi="Times New Roman" w:cs="Times New Roman"/>
          <w:sz w:val="28"/>
          <w:szCs w:val="28"/>
        </w:rPr>
        <w:t>- серии и номера талонов;</w:t>
      </w:r>
    </w:p>
    <w:p w:rsidR="00E13FE1" w:rsidRDefault="00E13FE1" w:rsidP="00E13FE1">
      <w:pPr>
        <w:jc w:val="both"/>
        <w:rPr>
          <w:rFonts w:ascii="Times New Roman" w:hAnsi="Times New Roman" w:cs="Times New Roman"/>
          <w:sz w:val="28"/>
          <w:szCs w:val="28"/>
        </w:rPr>
      </w:pPr>
      <w:r w:rsidRPr="00E13FE1">
        <w:rPr>
          <w:rFonts w:ascii="Times New Roman" w:hAnsi="Times New Roman" w:cs="Times New Roman"/>
          <w:sz w:val="28"/>
          <w:szCs w:val="28"/>
        </w:rPr>
        <w:t>- подпись водителя.</w:t>
      </w:r>
    </w:p>
    <w:p w:rsidR="00787B40" w:rsidRDefault="00787B40" w:rsidP="00E13FE1">
      <w:pPr>
        <w:jc w:val="both"/>
        <w:rPr>
          <w:rFonts w:ascii="Times New Roman" w:hAnsi="Times New Roman" w:cs="Times New Roman"/>
          <w:sz w:val="28"/>
          <w:szCs w:val="28"/>
        </w:rPr>
      </w:pPr>
    </w:p>
    <w:p w:rsidR="00787B40" w:rsidRPr="00787B40" w:rsidRDefault="00483B67" w:rsidP="00787B40">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Приобретение ГСМ</w:t>
      </w:r>
      <w:r w:rsidR="00787B40" w:rsidRPr="00787B40">
        <w:rPr>
          <w:rFonts w:ascii="Times New Roman" w:hAnsi="Times New Roman" w:cs="Times New Roman"/>
          <w:b/>
          <w:sz w:val="28"/>
          <w:szCs w:val="28"/>
        </w:rPr>
        <w:t xml:space="preserve"> с помощью смарт-карт</w:t>
      </w:r>
    </w:p>
    <w:p w:rsidR="00483B67" w:rsidRDefault="00483B67" w:rsidP="00483B67">
      <w:pPr>
        <w:ind w:firstLine="360"/>
        <w:jc w:val="both"/>
        <w:rPr>
          <w:rFonts w:ascii="Times New Roman" w:hAnsi="Times New Roman" w:cs="Times New Roman"/>
          <w:sz w:val="28"/>
          <w:szCs w:val="28"/>
        </w:rPr>
      </w:pPr>
      <w:r w:rsidRPr="00483B67">
        <w:rPr>
          <w:rFonts w:ascii="Times New Roman" w:hAnsi="Times New Roman" w:cs="Times New Roman"/>
          <w:sz w:val="28"/>
          <w:szCs w:val="28"/>
        </w:rPr>
        <w:t>Топливная микропроцессорная карта, выпускаемая топливной компанией или владельцем сети АЗС, — это техническое средство учета отпуска нефтепродуктов на АЗС, на которых разрешен прием смарт-карт. Топливная карта не считается платежным средством. При этом она может быть лимитированной или не лимитированной.</w:t>
      </w:r>
    </w:p>
    <w:p w:rsidR="00483B67" w:rsidRDefault="00483B67" w:rsidP="00483B67">
      <w:pPr>
        <w:ind w:firstLine="360"/>
        <w:jc w:val="both"/>
        <w:rPr>
          <w:rFonts w:ascii="Times New Roman" w:hAnsi="Times New Roman" w:cs="Times New Roman"/>
          <w:sz w:val="28"/>
          <w:szCs w:val="28"/>
        </w:rPr>
      </w:pPr>
      <w:r w:rsidRPr="00483B67">
        <w:rPr>
          <w:rFonts w:ascii="Times New Roman" w:hAnsi="Times New Roman" w:cs="Times New Roman"/>
          <w:sz w:val="28"/>
          <w:szCs w:val="28"/>
        </w:rPr>
        <w:t>На не лимитированную топливную карту вносится количество литров каждого вида топлива, приобретенного организацией-покупателем у поставщика нефтепродуктов, которое может быть получено покупателем в полном объеме остатка на карте без суточных ограничений. Покупатель имеет возможность ограничить слив топлива с не лимитированных карт суточным или месячным лимитом на основе заявки. Если объем топлива на не лимитированной карте исчерпан, получение топлива приоста</w:t>
      </w:r>
      <w:r>
        <w:rPr>
          <w:rFonts w:ascii="Times New Roman" w:hAnsi="Times New Roman" w:cs="Times New Roman"/>
          <w:sz w:val="28"/>
          <w:szCs w:val="28"/>
        </w:rPr>
        <w:t>навливается.</w:t>
      </w:r>
    </w:p>
    <w:p w:rsidR="00483B67" w:rsidRDefault="00483B67" w:rsidP="00483B67">
      <w:pPr>
        <w:ind w:firstLine="360"/>
        <w:jc w:val="both"/>
        <w:rPr>
          <w:rFonts w:ascii="Times New Roman" w:hAnsi="Times New Roman" w:cs="Times New Roman"/>
          <w:sz w:val="28"/>
          <w:szCs w:val="28"/>
        </w:rPr>
      </w:pPr>
      <w:r w:rsidRPr="00483B67">
        <w:rPr>
          <w:rFonts w:ascii="Times New Roman" w:hAnsi="Times New Roman" w:cs="Times New Roman"/>
          <w:sz w:val="28"/>
          <w:szCs w:val="28"/>
        </w:rPr>
        <w:t xml:space="preserve">Лимитированная топливная карта — это карта, на которой устанавливается единый суточный или месячный лимит (количество литров). По лимитированной карте покупатель получает топливо разных видов, общее количество которого за сутки или за месяц не должно превышать установленный лимит независимо от того, сколько литров топлива было получено по карте в предыдущие дни. Для изменения суточных или месячных </w:t>
      </w:r>
      <w:r w:rsidRPr="00483B67">
        <w:rPr>
          <w:rFonts w:ascii="Times New Roman" w:hAnsi="Times New Roman" w:cs="Times New Roman"/>
          <w:sz w:val="28"/>
          <w:szCs w:val="28"/>
        </w:rPr>
        <w:lastRenderedPageBreak/>
        <w:t>лимитов на лимитированных картах необходимо переформатировать карту на основе заявки установленного образца, передаваемой в офис поставщика топлива. В заявке покупатель указывает величины новых лимитов. Например, лимит — 30 л бензина марки Аи-98 в сутки. В этом случае держатель карты может израсходовать за сутки (с 00.00 до 24.00) не более 30 л единовременно или за несколько заправок. При этом оплаченный объем топлива уменьшается на сумму заправленных литров. Каждое начало суток дает возможность заправки бензином установ</w:t>
      </w:r>
      <w:r>
        <w:rPr>
          <w:rFonts w:ascii="Times New Roman" w:hAnsi="Times New Roman" w:cs="Times New Roman"/>
          <w:sz w:val="28"/>
          <w:szCs w:val="28"/>
        </w:rPr>
        <w:t>ленного лимита в полном объеме.</w:t>
      </w:r>
    </w:p>
    <w:p w:rsidR="00483B67" w:rsidRPr="00483B67" w:rsidRDefault="00483B67" w:rsidP="00483B67">
      <w:pPr>
        <w:ind w:firstLine="360"/>
        <w:jc w:val="both"/>
        <w:rPr>
          <w:rFonts w:ascii="Times New Roman" w:hAnsi="Times New Roman" w:cs="Times New Roman"/>
          <w:sz w:val="28"/>
          <w:szCs w:val="28"/>
        </w:rPr>
      </w:pPr>
      <w:r w:rsidRPr="00483B67">
        <w:rPr>
          <w:rFonts w:ascii="Times New Roman" w:hAnsi="Times New Roman" w:cs="Times New Roman"/>
          <w:sz w:val="28"/>
          <w:szCs w:val="28"/>
        </w:rPr>
        <w:t>Операция по списанию литров с топливной карты может быть остановлена терминалом АЗ</w:t>
      </w:r>
      <w:r>
        <w:rPr>
          <w:rFonts w:ascii="Times New Roman" w:hAnsi="Times New Roman" w:cs="Times New Roman"/>
          <w:sz w:val="28"/>
          <w:szCs w:val="28"/>
        </w:rPr>
        <w:t>С только по следующим причинам:</w:t>
      </w:r>
    </w:p>
    <w:p w:rsidR="00483B67" w:rsidRPr="00483B67" w:rsidRDefault="00483B67" w:rsidP="00483B67">
      <w:pPr>
        <w:jc w:val="both"/>
        <w:rPr>
          <w:rFonts w:ascii="Times New Roman" w:hAnsi="Times New Roman" w:cs="Times New Roman"/>
          <w:sz w:val="28"/>
          <w:szCs w:val="28"/>
        </w:rPr>
      </w:pPr>
      <w:r w:rsidRPr="00483B67">
        <w:rPr>
          <w:rFonts w:ascii="Times New Roman" w:hAnsi="Times New Roman" w:cs="Times New Roman"/>
          <w:sz w:val="28"/>
          <w:szCs w:val="28"/>
        </w:rPr>
        <w:t>— величина запрашиваемого объема топлива превышает остат</w:t>
      </w:r>
      <w:r>
        <w:rPr>
          <w:rFonts w:ascii="Times New Roman" w:hAnsi="Times New Roman" w:cs="Times New Roman"/>
          <w:sz w:val="28"/>
          <w:szCs w:val="28"/>
        </w:rPr>
        <w:t>ок на карте или суточный лимит;</w:t>
      </w:r>
    </w:p>
    <w:p w:rsidR="00483B67" w:rsidRPr="00483B67" w:rsidRDefault="00483B67" w:rsidP="00483B67">
      <w:pPr>
        <w:jc w:val="both"/>
        <w:rPr>
          <w:rFonts w:ascii="Times New Roman" w:hAnsi="Times New Roman" w:cs="Times New Roman"/>
          <w:sz w:val="28"/>
          <w:szCs w:val="28"/>
        </w:rPr>
      </w:pPr>
      <w:r>
        <w:rPr>
          <w:rFonts w:ascii="Times New Roman" w:hAnsi="Times New Roman" w:cs="Times New Roman"/>
          <w:sz w:val="28"/>
          <w:szCs w:val="28"/>
        </w:rPr>
        <w:t>— карта заблокирована.</w:t>
      </w:r>
    </w:p>
    <w:p w:rsidR="00483B67" w:rsidRDefault="00483B67" w:rsidP="00483B67">
      <w:pPr>
        <w:ind w:firstLine="708"/>
        <w:jc w:val="both"/>
        <w:rPr>
          <w:rFonts w:ascii="Times New Roman" w:hAnsi="Times New Roman" w:cs="Times New Roman"/>
          <w:sz w:val="28"/>
          <w:szCs w:val="28"/>
        </w:rPr>
      </w:pPr>
      <w:r w:rsidRPr="00483B67">
        <w:rPr>
          <w:rFonts w:ascii="Times New Roman" w:hAnsi="Times New Roman" w:cs="Times New Roman"/>
          <w:sz w:val="28"/>
          <w:szCs w:val="28"/>
        </w:rPr>
        <w:t>Как правило, техническое обеспечение функционирования системы расчетов с помощью топливных карт осуществляет процессинговый центр (процессинговая компания) — центральный пункт сбора информации, в который поступают все сведения с карточных терминалов АЗС. Сведения обрабатываются и в виде актов, отчетов, реестров рассылаются организациям.</w:t>
      </w:r>
    </w:p>
    <w:p w:rsidR="00483B67" w:rsidRDefault="00483B67" w:rsidP="00483B67">
      <w:pPr>
        <w:ind w:firstLine="708"/>
        <w:jc w:val="both"/>
        <w:rPr>
          <w:rFonts w:ascii="Times New Roman" w:hAnsi="Times New Roman" w:cs="Times New Roman"/>
          <w:sz w:val="28"/>
          <w:szCs w:val="28"/>
        </w:rPr>
      </w:pPr>
      <w:r w:rsidRPr="00483B67">
        <w:rPr>
          <w:rFonts w:ascii="Times New Roman" w:hAnsi="Times New Roman" w:cs="Times New Roman"/>
          <w:sz w:val="28"/>
          <w:szCs w:val="28"/>
        </w:rPr>
        <w:t>Чтобы приобретать бензин по топливным картам, компания должна заключить с процессинговым центром договор поставки топлива или договор на заправку нефтепродуктами автотранспорта с использованием топливных карт. По сути, это смешанный договор. Процессинговый центр выступает в роли эмитента топливной карты и действует по договорам ко</w:t>
      </w:r>
      <w:r>
        <w:rPr>
          <w:rFonts w:ascii="Times New Roman" w:hAnsi="Times New Roman" w:cs="Times New Roman"/>
          <w:sz w:val="28"/>
          <w:szCs w:val="28"/>
        </w:rPr>
        <w:t>миссии с собственником топлива.</w:t>
      </w:r>
    </w:p>
    <w:p w:rsidR="00483B67" w:rsidRDefault="00483B67" w:rsidP="00483B67">
      <w:pPr>
        <w:ind w:firstLine="708"/>
        <w:jc w:val="both"/>
        <w:rPr>
          <w:rFonts w:ascii="Times New Roman" w:hAnsi="Times New Roman" w:cs="Times New Roman"/>
          <w:sz w:val="28"/>
          <w:szCs w:val="28"/>
        </w:rPr>
      </w:pPr>
      <w:r w:rsidRPr="00483B67">
        <w:rPr>
          <w:rFonts w:ascii="Times New Roman" w:hAnsi="Times New Roman" w:cs="Times New Roman"/>
          <w:sz w:val="28"/>
          <w:szCs w:val="28"/>
        </w:rPr>
        <w:t>В соответствии с названным договором поставка бензина производится путем его выборки на АЗС поставщика (список автозаправочных станций приведен в приложении к договору) покупателем (держателем карты покупателя) по топливным картам через топливораздаточные колонки с использованием учетных терминалов поставщика для</w:t>
      </w:r>
      <w:r>
        <w:rPr>
          <w:rFonts w:ascii="Times New Roman" w:hAnsi="Times New Roman" w:cs="Times New Roman"/>
          <w:sz w:val="28"/>
          <w:szCs w:val="28"/>
        </w:rPr>
        <w:t xml:space="preserve"> идентификации держателя карты.</w:t>
      </w:r>
    </w:p>
    <w:p w:rsidR="00483B67" w:rsidRDefault="00483B67" w:rsidP="00483B67">
      <w:pPr>
        <w:ind w:firstLine="708"/>
        <w:jc w:val="both"/>
        <w:rPr>
          <w:rFonts w:ascii="Times New Roman" w:hAnsi="Times New Roman" w:cs="Times New Roman"/>
          <w:sz w:val="28"/>
          <w:szCs w:val="28"/>
        </w:rPr>
      </w:pPr>
      <w:r w:rsidRPr="00483B67">
        <w:rPr>
          <w:rFonts w:ascii="Times New Roman" w:hAnsi="Times New Roman" w:cs="Times New Roman"/>
          <w:sz w:val="28"/>
          <w:szCs w:val="28"/>
        </w:rPr>
        <w:t>Выборка топлива и передача данных начинается с даты получения компанией-покупателем топливных карт. Датой поставки считается дата выборки топлива держателем карты покупателя, указанная</w:t>
      </w:r>
      <w:r>
        <w:rPr>
          <w:rFonts w:ascii="Times New Roman" w:hAnsi="Times New Roman" w:cs="Times New Roman"/>
          <w:sz w:val="28"/>
          <w:szCs w:val="28"/>
        </w:rPr>
        <w:t xml:space="preserve"> в чеке учетного терминала АЗС.</w:t>
      </w:r>
    </w:p>
    <w:p w:rsidR="00483B67" w:rsidRDefault="00483B67" w:rsidP="00483B67">
      <w:pPr>
        <w:ind w:firstLine="708"/>
        <w:jc w:val="both"/>
        <w:rPr>
          <w:rFonts w:ascii="Times New Roman" w:hAnsi="Times New Roman" w:cs="Times New Roman"/>
          <w:sz w:val="28"/>
          <w:szCs w:val="28"/>
        </w:rPr>
      </w:pPr>
      <w:r w:rsidRPr="00483B67">
        <w:rPr>
          <w:rFonts w:ascii="Times New Roman" w:hAnsi="Times New Roman" w:cs="Times New Roman"/>
          <w:sz w:val="28"/>
          <w:szCs w:val="28"/>
        </w:rPr>
        <w:t>Обычно в договоре предусматривается, что право собственности на нефтепродукты переходит к покупателю в момент заправки на автозаправочной станции транспортного средства покупателя на основании предъявленной представителем покупателя топливной карты.</w:t>
      </w:r>
    </w:p>
    <w:p w:rsidR="00483B67" w:rsidRDefault="00483B67" w:rsidP="00483B67">
      <w:pPr>
        <w:ind w:firstLine="708"/>
        <w:jc w:val="both"/>
        <w:rPr>
          <w:rFonts w:ascii="Times New Roman" w:hAnsi="Times New Roman" w:cs="Times New Roman"/>
          <w:sz w:val="28"/>
          <w:szCs w:val="28"/>
        </w:rPr>
      </w:pPr>
      <w:r w:rsidRPr="00483B67">
        <w:rPr>
          <w:rFonts w:ascii="Times New Roman" w:hAnsi="Times New Roman" w:cs="Times New Roman"/>
          <w:sz w:val="28"/>
          <w:szCs w:val="28"/>
        </w:rPr>
        <w:lastRenderedPageBreak/>
        <w:t>Расчеты за приобретаемое топливо производятся путем перечисления организацией-покупателем на счет поставщика стопроцентной предоплаты заказываемого количества топлива в соответствии с прайс-листом поставщика по ценам, установленным на дату выставления счета. Предоплата может осуществляться покупателем самостоятельно либо на основании счетов, выставляемых по запросу покупателя на сумму предоплаты,</w:t>
      </w:r>
      <w:r>
        <w:rPr>
          <w:rFonts w:ascii="Times New Roman" w:hAnsi="Times New Roman" w:cs="Times New Roman"/>
          <w:sz w:val="28"/>
          <w:szCs w:val="28"/>
        </w:rPr>
        <w:t xml:space="preserve"> рассчитанной исходя из лимита.</w:t>
      </w:r>
    </w:p>
    <w:p w:rsidR="00483B67" w:rsidRDefault="00483B67" w:rsidP="00483B67">
      <w:pPr>
        <w:ind w:firstLine="708"/>
        <w:jc w:val="both"/>
        <w:rPr>
          <w:rFonts w:ascii="Times New Roman" w:hAnsi="Times New Roman" w:cs="Times New Roman"/>
          <w:sz w:val="28"/>
          <w:szCs w:val="28"/>
        </w:rPr>
      </w:pPr>
      <w:r w:rsidRPr="00483B67">
        <w:rPr>
          <w:rFonts w:ascii="Times New Roman" w:hAnsi="Times New Roman" w:cs="Times New Roman"/>
          <w:sz w:val="28"/>
          <w:szCs w:val="28"/>
        </w:rPr>
        <w:t>В ряде случаев покупатель отдельно оплачивает стоимость многоразовых литровых топливных карт с с</w:t>
      </w:r>
      <w:r>
        <w:rPr>
          <w:rFonts w:ascii="Times New Roman" w:hAnsi="Times New Roman" w:cs="Times New Roman"/>
          <w:sz w:val="28"/>
          <w:szCs w:val="28"/>
        </w:rPr>
        <w:t>уточным (или месячным) лимитом.</w:t>
      </w:r>
    </w:p>
    <w:p w:rsidR="00787B40" w:rsidRDefault="00483B67" w:rsidP="00483B67">
      <w:pPr>
        <w:ind w:firstLine="708"/>
        <w:jc w:val="both"/>
        <w:rPr>
          <w:rFonts w:ascii="Times New Roman" w:hAnsi="Times New Roman" w:cs="Times New Roman"/>
          <w:sz w:val="28"/>
          <w:szCs w:val="28"/>
        </w:rPr>
      </w:pPr>
      <w:r w:rsidRPr="00483B67">
        <w:rPr>
          <w:rFonts w:ascii="Times New Roman" w:hAnsi="Times New Roman" w:cs="Times New Roman"/>
          <w:sz w:val="28"/>
          <w:szCs w:val="28"/>
        </w:rPr>
        <w:t>Количество передаваемых нефтепродуктов определяется исходя из суммы денежных средств на лицевом счете организации-покупателя. Предельно допустимый остаток денежных средств на лицевом счете покупателя определяется в соответствии с условиями заключенного договора (например, из расчета потребления нефтепродуктов в течение трех суток). При достижении суммы остатка (количества литров) на лицевом счете организации-покупателя по какой-либо марке топлива значения сигнального порога (его определяет поставщик) поставщик предупреждает покупателя о необходимости сделать заказ на топливо.</w:t>
      </w:r>
    </w:p>
    <w:p w:rsidR="00B438A3" w:rsidRDefault="00B438A3" w:rsidP="00B438A3">
      <w:pPr>
        <w:ind w:firstLine="708"/>
        <w:jc w:val="both"/>
        <w:rPr>
          <w:rFonts w:ascii="Times New Roman" w:hAnsi="Times New Roman" w:cs="Times New Roman"/>
          <w:b/>
          <w:bCs/>
          <w:sz w:val="28"/>
          <w:szCs w:val="28"/>
        </w:rPr>
      </w:pPr>
      <w:r w:rsidRPr="00B438A3">
        <w:rPr>
          <w:rFonts w:ascii="Times New Roman" w:hAnsi="Times New Roman" w:cs="Times New Roman"/>
          <w:b/>
          <w:bCs/>
          <w:sz w:val="28"/>
          <w:szCs w:val="28"/>
        </w:rPr>
        <w:t>4.Приобретение ГСМ с помощью банковских карт</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t>Для оплаты товаров или услуг в ресторане, супермаркете, парикмахерской или в любом месте, где нужен финансовый расчет, торговая точка обязательно должна быть оснащена специальным терминалом для оплаты. Такое устройство называется POS-терминал.</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
          <w:bCs/>
          <w:sz w:val="28"/>
          <w:szCs w:val="28"/>
        </w:rPr>
        <w:t>POS-терминал</w:t>
      </w:r>
      <w:r w:rsidRPr="00B438A3">
        <w:rPr>
          <w:rFonts w:ascii="Times New Roman" w:hAnsi="Times New Roman" w:cs="Times New Roman"/>
          <w:bCs/>
          <w:sz w:val="28"/>
          <w:szCs w:val="28"/>
        </w:rPr>
        <w:t> (или от англ. точка продажи) – специальное устройство, предназначенное для оплаты приобретенных товаров с помощью безналичного расчета. Зависимо от года выпуска, терминалы могут отличаться по своим функциональным возможностям. Более старые считывают карточки исключительно с магнитной полосы. Современные предоставляют более широкий спектр возможностей, прочитывая как с магнитной полосы, так и со встроенного чипа. Существует возможность произвести расчет бесконтактно.</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t>Произвести оплату можно двумя способами: </w:t>
      </w:r>
      <w:r w:rsidRPr="00B438A3">
        <w:rPr>
          <w:rFonts w:ascii="Times New Roman" w:hAnsi="Times New Roman" w:cs="Times New Roman"/>
          <w:bCs/>
          <w:i/>
          <w:iCs/>
          <w:sz w:val="28"/>
          <w:szCs w:val="28"/>
        </w:rPr>
        <w:t>путем передачи карточки кассиру, который совершает необходимые операции и самостоятельно</w:t>
      </w:r>
      <w:r w:rsidRPr="00B438A3">
        <w:rPr>
          <w:rFonts w:ascii="Times New Roman" w:hAnsi="Times New Roman" w:cs="Times New Roman"/>
          <w:bCs/>
          <w:sz w:val="28"/>
          <w:szCs w:val="28"/>
        </w:rPr>
        <w:t xml:space="preserve">. В этом случае терминал для расчёта </w:t>
      </w:r>
      <w:proofErr w:type="gramStart"/>
      <w:r w:rsidRPr="00B438A3">
        <w:rPr>
          <w:rFonts w:ascii="Times New Roman" w:hAnsi="Times New Roman" w:cs="Times New Roman"/>
          <w:bCs/>
          <w:sz w:val="28"/>
          <w:szCs w:val="28"/>
        </w:rPr>
        <w:t>доступен клиенту</w:t>
      </w:r>
      <w:proofErr w:type="gramEnd"/>
      <w:r w:rsidRPr="00B438A3">
        <w:rPr>
          <w:rFonts w:ascii="Times New Roman" w:hAnsi="Times New Roman" w:cs="Times New Roman"/>
          <w:bCs/>
          <w:sz w:val="28"/>
          <w:szCs w:val="28"/>
        </w:rPr>
        <w:t xml:space="preserve"> и карточка не попадает в посторонние руки. Теперь давайте более подробно поговорим о том, какими картами можно расплачиваться в магазинах.</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t>Как оплачивать картой в магазине с магнитной полосой. Для этого необходимо:</w:t>
      </w:r>
    </w:p>
    <w:p w:rsidR="00B438A3" w:rsidRPr="00B438A3" w:rsidRDefault="00B438A3" w:rsidP="00B438A3">
      <w:pPr>
        <w:numPr>
          <w:ilvl w:val="0"/>
          <w:numId w:val="3"/>
        </w:numPr>
        <w:jc w:val="both"/>
        <w:rPr>
          <w:rFonts w:ascii="Times New Roman" w:hAnsi="Times New Roman" w:cs="Times New Roman"/>
          <w:bCs/>
          <w:sz w:val="28"/>
          <w:szCs w:val="28"/>
        </w:rPr>
      </w:pPr>
      <w:r w:rsidRPr="00B438A3">
        <w:rPr>
          <w:rFonts w:ascii="Times New Roman" w:hAnsi="Times New Roman" w:cs="Times New Roman"/>
          <w:bCs/>
          <w:sz w:val="28"/>
          <w:szCs w:val="28"/>
        </w:rPr>
        <w:lastRenderedPageBreak/>
        <w:t>Известить кассира о том, что вы собираетесь расплатиться пластиковой картой.</w:t>
      </w:r>
    </w:p>
    <w:p w:rsidR="00B438A3" w:rsidRPr="00B438A3" w:rsidRDefault="00B438A3" w:rsidP="00B438A3">
      <w:pPr>
        <w:numPr>
          <w:ilvl w:val="0"/>
          <w:numId w:val="3"/>
        </w:numPr>
        <w:jc w:val="both"/>
        <w:rPr>
          <w:rFonts w:ascii="Times New Roman" w:hAnsi="Times New Roman" w:cs="Times New Roman"/>
          <w:bCs/>
          <w:sz w:val="28"/>
          <w:szCs w:val="28"/>
        </w:rPr>
      </w:pPr>
      <w:r w:rsidRPr="00B438A3">
        <w:rPr>
          <w:rFonts w:ascii="Times New Roman" w:hAnsi="Times New Roman" w:cs="Times New Roman"/>
          <w:bCs/>
          <w:sz w:val="28"/>
          <w:szCs w:val="28"/>
        </w:rPr>
        <w:t>Отдать продавцу карту для совершения оплаты. В самом лучшем варианте покупатель лично проводит картой через терминал сверху вниз. Таким образом производится прочитывание магнитной ленты. Карточку нужно держать таким образом, чтобы магнитная лента была обращена к терминалу и находилась внизу.</w:t>
      </w:r>
    </w:p>
    <w:p w:rsidR="00B438A3" w:rsidRPr="00B438A3" w:rsidRDefault="00B438A3" w:rsidP="00B438A3">
      <w:pPr>
        <w:numPr>
          <w:ilvl w:val="0"/>
          <w:numId w:val="3"/>
        </w:numPr>
        <w:jc w:val="both"/>
        <w:rPr>
          <w:rFonts w:ascii="Times New Roman" w:hAnsi="Times New Roman" w:cs="Times New Roman"/>
          <w:bCs/>
          <w:sz w:val="28"/>
          <w:szCs w:val="28"/>
        </w:rPr>
      </w:pPr>
      <w:r w:rsidRPr="00B438A3">
        <w:rPr>
          <w:rFonts w:ascii="Times New Roman" w:hAnsi="Times New Roman" w:cs="Times New Roman"/>
          <w:bCs/>
          <w:sz w:val="28"/>
          <w:szCs w:val="28"/>
        </w:rPr>
        <w:t>Существуют такие терминалы, где считывающее устройство, называемое </w:t>
      </w:r>
      <w:proofErr w:type="spellStart"/>
      <w:proofErr w:type="gramStart"/>
      <w:r w:rsidRPr="00B438A3">
        <w:rPr>
          <w:rFonts w:ascii="Times New Roman" w:hAnsi="Times New Roman" w:cs="Times New Roman"/>
          <w:bCs/>
          <w:i/>
          <w:iCs/>
          <w:sz w:val="28"/>
          <w:szCs w:val="28"/>
        </w:rPr>
        <w:t>reader,</w:t>
      </w:r>
      <w:r w:rsidRPr="00B438A3">
        <w:rPr>
          <w:rFonts w:ascii="Times New Roman" w:hAnsi="Times New Roman" w:cs="Times New Roman"/>
          <w:bCs/>
          <w:sz w:val="28"/>
          <w:szCs w:val="28"/>
        </w:rPr>
        <w:t>находится</w:t>
      </w:r>
      <w:proofErr w:type="spellEnd"/>
      <w:proofErr w:type="gramEnd"/>
      <w:r w:rsidRPr="00B438A3">
        <w:rPr>
          <w:rFonts w:ascii="Times New Roman" w:hAnsi="Times New Roman" w:cs="Times New Roman"/>
          <w:bCs/>
          <w:sz w:val="28"/>
          <w:szCs w:val="28"/>
        </w:rPr>
        <w:t xml:space="preserve"> горизонтально, и тогда карту обращенной магнитной полосой вниз нужно провести слева направо.</w:t>
      </w:r>
    </w:p>
    <w:p w:rsidR="00B438A3" w:rsidRPr="00B438A3" w:rsidRDefault="00B438A3" w:rsidP="00B438A3">
      <w:pPr>
        <w:numPr>
          <w:ilvl w:val="0"/>
          <w:numId w:val="3"/>
        </w:numPr>
        <w:jc w:val="both"/>
        <w:rPr>
          <w:rFonts w:ascii="Times New Roman" w:hAnsi="Times New Roman" w:cs="Times New Roman"/>
          <w:bCs/>
          <w:sz w:val="28"/>
          <w:szCs w:val="28"/>
        </w:rPr>
      </w:pPr>
      <w:r w:rsidRPr="00B438A3">
        <w:rPr>
          <w:rFonts w:ascii="Times New Roman" w:hAnsi="Times New Roman" w:cs="Times New Roman"/>
          <w:bCs/>
          <w:sz w:val="28"/>
          <w:szCs w:val="28"/>
        </w:rPr>
        <w:t>После того как терминал распечатает чек, на нём нужно расписаться. Подпись должна соответствовать подписи на карте владельца, тем самым удостоверяя его личность.</w:t>
      </w:r>
    </w:p>
    <w:p w:rsidR="00B438A3" w:rsidRPr="00B438A3" w:rsidRDefault="00B438A3" w:rsidP="00B438A3">
      <w:pPr>
        <w:ind w:firstLine="708"/>
        <w:jc w:val="both"/>
        <w:rPr>
          <w:rFonts w:ascii="Times New Roman" w:hAnsi="Times New Roman" w:cs="Times New Roman"/>
          <w:bCs/>
          <w:sz w:val="28"/>
          <w:szCs w:val="28"/>
        </w:rPr>
      </w:pPr>
      <w:r>
        <w:rPr>
          <w:rFonts w:ascii="Times New Roman" w:hAnsi="Times New Roman" w:cs="Times New Roman"/>
          <w:b/>
          <w:bCs/>
          <w:sz w:val="28"/>
          <w:szCs w:val="28"/>
        </w:rPr>
        <w:t xml:space="preserve">Выводы по теме </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t>В завершение хотелось бы указать, что в наше время горюче-смазочные материалы используются практически во всех отраслях народного хозяйства, предприятиями всех форм собственности. Бухгалтерский учет и налогообложение покупки и использования бензина и иных горюче-смазочных материалов вызывают определенные трудности на предприятии, связанные, в первую очередь, со значительным количеством первичной документации. Однако, для того чтобы при возможной налоговой проверке в организации не было проблем с налоговыми органами в части правильного отражения реализации ГСМ или же их покупки и использовании в своей деятельности, автор рекомендует особое внимание обращать на правильность и четкость оформления именно первичных документов, связанных с использованием нефтепродуктов.</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
          <w:bCs/>
          <w:sz w:val="28"/>
          <w:szCs w:val="28"/>
        </w:rPr>
        <w:t>СПИСОК ИСПОЛЬЗУЕМОЙ ЛИТЕРАТУРЫ</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t xml:space="preserve">1. Чумаченко Ю.Т., Герасименко Ю.Т., </w:t>
      </w:r>
      <w:proofErr w:type="spellStart"/>
      <w:r w:rsidRPr="00B438A3">
        <w:rPr>
          <w:rFonts w:ascii="Times New Roman" w:hAnsi="Times New Roman" w:cs="Times New Roman"/>
          <w:bCs/>
          <w:sz w:val="28"/>
          <w:szCs w:val="28"/>
        </w:rPr>
        <w:t>Рассанов</w:t>
      </w:r>
      <w:proofErr w:type="spellEnd"/>
      <w:r w:rsidRPr="00B438A3">
        <w:rPr>
          <w:rFonts w:ascii="Times New Roman" w:hAnsi="Times New Roman" w:cs="Times New Roman"/>
          <w:bCs/>
          <w:sz w:val="28"/>
          <w:szCs w:val="28"/>
        </w:rPr>
        <w:t xml:space="preserve"> Б.Б. Автослесарь: устройство, техническое обслуживание и ремонт автомобилей. - Ростов н/Д: "Феникс", 2009. - 576 с.</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t>2. Епифанов Л.И., Епифанова Е.А. Техническое обслуживание и ремонт автомобилей. - М.: ФОРУМ: ИНФРА - М, 2009. - 280 с.</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t>3. Коробейник А.В. Ремонт автомобилей. Практический курс. - Ростов н/Д: "Феникс", 2009. - 512 с.</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t xml:space="preserve">4. Чумаченко Ю.Т., </w:t>
      </w:r>
      <w:proofErr w:type="spellStart"/>
      <w:r w:rsidRPr="00B438A3">
        <w:rPr>
          <w:rFonts w:ascii="Times New Roman" w:hAnsi="Times New Roman" w:cs="Times New Roman"/>
          <w:bCs/>
          <w:sz w:val="28"/>
          <w:szCs w:val="28"/>
        </w:rPr>
        <w:t>Рассанов</w:t>
      </w:r>
      <w:proofErr w:type="spellEnd"/>
      <w:r w:rsidRPr="00B438A3">
        <w:rPr>
          <w:rFonts w:ascii="Times New Roman" w:hAnsi="Times New Roman" w:cs="Times New Roman"/>
          <w:bCs/>
          <w:sz w:val="28"/>
          <w:szCs w:val="28"/>
        </w:rPr>
        <w:t xml:space="preserve"> Б.Б. Автомобильный практикум: Учебное пособие к выполнению лабораторно-практических работ. - Ростов н/Д: "Феникс", 2010. - 512 с.</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lastRenderedPageBreak/>
        <w:t xml:space="preserve">5. </w:t>
      </w:r>
      <w:proofErr w:type="spellStart"/>
      <w:r w:rsidRPr="00B438A3">
        <w:rPr>
          <w:rFonts w:ascii="Times New Roman" w:hAnsi="Times New Roman" w:cs="Times New Roman"/>
          <w:bCs/>
          <w:sz w:val="28"/>
          <w:szCs w:val="28"/>
        </w:rPr>
        <w:t>Волгушев</w:t>
      </w:r>
      <w:proofErr w:type="spellEnd"/>
      <w:r w:rsidRPr="00B438A3">
        <w:rPr>
          <w:rFonts w:ascii="Times New Roman" w:hAnsi="Times New Roman" w:cs="Times New Roman"/>
          <w:bCs/>
          <w:sz w:val="28"/>
          <w:szCs w:val="28"/>
        </w:rPr>
        <w:t xml:space="preserve"> А.Н., Сафонов А.С., Ушаков А.И. Автозаправочные станции: Оборудование. Эксплуатация. - 2-е изд., стер-</w:t>
      </w:r>
      <w:proofErr w:type="gramStart"/>
      <w:r w:rsidRPr="00B438A3">
        <w:rPr>
          <w:rFonts w:ascii="Times New Roman" w:hAnsi="Times New Roman" w:cs="Times New Roman"/>
          <w:bCs/>
          <w:sz w:val="28"/>
          <w:szCs w:val="28"/>
        </w:rPr>
        <w:t>СПб.:</w:t>
      </w:r>
      <w:proofErr w:type="gramEnd"/>
      <w:r w:rsidRPr="00B438A3">
        <w:rPr>
          <w:rFonts w:ascii="Times New Roman" w:hAnsi="Times New Roman" w:cs="Times New Roman"/>
          <w:bCs/>
          <w:sz w:val="28"/>
          <w:szCs w:val="28"/>
        </w:rPr>
        <w:t xml:space="preserve"> ДНК, 2010. - 176 с</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t>6. Шестопалов С.К. Устройство, техническое обслуживание и ремонт автомобилей ЗИЛ-130. - М.: ИРПО; Изд. центр "Академия", 2008. - 544 с.</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t>7. Автомобиль ЗИЛ-130. Руководство по эксплуатации, техническому обслуживанию и ремонту. - М.: Издательство "Колесо", 2013. - 192 с.</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t xml:space="preserve">8. Межотраслевые правила по охране труда при эксплуатации нефтебаз, складов ГСМ, стационарных и передвижных автозаправочных станций. ПОТ Р М 021-2009. - </w:t>
      </w:r>
      <w:proofErr w:type="gramStart"/>
      <w:r w:rsidRPr="00B438A3">
        <w:rPr>
          <w:rFonts w:ascii="Times New Roman" w:hAnsi="Times New Roman" w:cs="Times New Roman"/>
          <w:bCs/>
          <w:sz w:val="28"/>
          <w:szCs w:val="28"/>
        </w:rPr>
        <w:t>СПб.:</w:t>
      </w:r>
      <w:proofErr w:type="gramEnd"/>
      <w:r w:rsidRPr="00B438A3">
        <w:rPr>
          <w:rFonts w:ascii="Times New Roman" w:hAnsi="Times New Roman" w:cs="Times New Roman"/>
          <w:bCs/>
          <w:sz w:val="28"/>
          <w:szCs w:val="28"/>
        </w:rPr>
        <w:t xml:space="preserve"> Издательство ДЕАН, 2010. - 96с.</w:t>
      </w:r>
    </w:p>
    <w:p w:rsidR="00B438A3" w:rsidRPr="00B438A3" w:rsidRDefault="00B438A3" w:rsidP="00B438A3">
      <w:pPr>
        <w:ind w:firstLine="708"/>
        <w:jc w:val="both"/>
        <w:rPr>
          <w:rFonts w:ascii="Times New Roman" w:hAnsi="Times New Roman" w:cs="Times New Roman"/>
          <w:bCs/>
          <w:sz w:val="28"/>
          <w:szCs w:val="28"/>
        </w:rPr>
      </w:pPr>
      <w:r w:rsidRPr="00B438A3">
        <w:rPr>
          <w:rFonts w:ascii="Times New Roman" w:hAnsi="Times New Roman" w:cs="Times New Roman"/>
          <w:bCs/>
          <w:sz w:val="28"/>
          <w:szCs w:val="28"/>
        </w:rPr>
        <w:t>9. Стандарт предприятия по оформлению дипломного проекта, дипломной работы, письменной экзаменационной работы, курсовой работы. СТП ЧДСТ-2013. Челябинск, 2013 г. - 79 с.</w:t>
      </w:r>
    </w:p>
    <w:p w:rsidR="00B438A3" w:rsidRPr="00B438A3" w:rsidRDefault="00B438A3" w:rsidP="00B438A3">
      <w:pPr>
        <w:ind w:firstLine="708"/>
        <w:jc w:val="both"/>
        <w:rPr>
          <w:rFonts w:ascii="Times New Roman" w:hAnsi="Times New Roman" w:cs="Times New Roman"/>
          <w:bCs/>
          <w:sz w:val="28"/>
          <w:szCs w:val="28"/>
        </w:rPr>
      </w:pPr>
    </w:p>
    <w:p w:rsidR="00B438A3" w:rsidRPr="00E13FE1" w:rsidRDefault="00B438A3" w:rsidP="00483B67">
      <w:pPr>
        <w:ind w:firstLine="708"/>
        <w:jc w:val="both"/>
        <w:rPr>
          <w:rFonts w:ascii="Times New Roman" w:hAnsi="Times New Roman" w:cs="Times New Roman"/>
          <w:sz w:val="28"/>
          <w:szCs w:val="28"/>
        </w:rPr>
      </w:pPr>
    </w:p>
    <w:sectPr w:rsidR="00B438A3" w:rsidRPr="00E13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3FCC"/>
    <w:multiLevelType w:val="hybridMultilevel"/>
    <w:tmpl w:val="A8287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D77DB3"/>
    <w:multiLevelType w:val="multilevel"/>
    <w:tmpl w:val="125C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331F99"/>
    <w:multiLevelType w:val="hybridMultilevel"/>
    <w:tmpl w:val="1868B8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51"/>
    <w:rsid w:val="0000389A"/>
    <w:rsid w:val="003550FA"/>
    <w:rsid w:val="00425251"/>
    <w:rsid w:val="00483B67"/>
    <w:rsid w:val="00787B40"/>
    <w:rsid w:val="00B438A3"/>
    <w:rsid w:val="00E1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11742-00F3-461F-85F6-DE4E3E36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4123">
      <w:bodyDiv w:val="1"/>
      <w:marLeft w:val="0"/>
      <w:marRight w:val="0"/>
      <w:marTop w:val="0"/>
      <w:marBottom w:val="0"/>
      <w:divBdr>
        <w:top w:val="none" w:sz="0" w:space="0" w:color="auto"/>
        <w:left w:val="none" w:sz="0" w:space="0" w:color="auto"/>
        <w:bottom w:val="none" w:sz="0" w:space="0" w:color="auto"/>
        <w:right w:val="none" w:sz="0" w:space="0" w:color="auto"/>
      </w:divBdr>
    </w:div>
    <w:div w:id="645206262">
      <w:bodyDiv w:val="1"/>
      <w:marLeft w:val="0"/>
      <w:marRight w:val="0"/>
      <w:marTop w:val="0"/>
      <w:marBottom w:val="0"/>
      <w:divBdr>
        <w:top w:val="none" w:sz="0" w:space="0" w:color="auto"/>
        <w:left w:val="none" w:sz="0" w:space="0" w:color="auto"/>
        <w:bottom w:val="none" w:sz="0" w:space="0" w:color="auto"/>
        <w:right w:val="none" w:sz="0" w:space="0" w:color="auto"/>
      </w:divBdr>
    </w:div>
    <w:div w:id="896088110">
      <w:bodyDiv w:val="1"/>
      <w:marLeft w:val="0"/>
      <w:marRight w:val="0"/>
      <w:marTop w:val="0"/>
      <w:marBottom w:val="0"/>
      <w:divBdr>
        <w:top w:val="none" w:sz="0" w:space="0" w:color="auto"/>
        <w:left w:val="none" w:sz="0" w:space="0" w:color="auto"/>
        <w:bottom w:val="none" w:sz="0" w:space="0" w:color="auto"/>
        <w:right w:val="none" w:sz="0" w:space="0" w:color="auto"/>
      </w:divBdr>
    </w:div>
    <w:div w:id="1430394563">
      <w:bodyDiv w:val="1"/>
      <w:marLeft w:val="0"/>
      <w:marRight w:val="0"/>
      <w:marTop w:val="0"/>
      <w:marBottom w:val="0"/>
      <w:divBdr>
        <w:top w:val="none" w:sz="0" w:space="0" w:color="auto"/>
        <w:left w:val="none" w:sz="0" w:space="0" w:color="auto"/>
        <w:bottom w:val="none" w:sz="0" w:space="0" w:color="auto"/>
        <w:right w:val="none" w:sz="0" w:space="0" w:color="auto"/>
      </w:divBdr>
    </w:div>
    <w:div w:id="21449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1911</Words>
  <Characters>10895</Characters>
  <Application>Microsoft Office Word</Application>
  <DocSecurity>0</DocSecurity>
  <Lines>90</Lines>
  <Paragraphs>25</Paragraphs>
  <ScaleCrop>false</ScaleCrop>
  <Company>SPecialiST RePack</Company>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6</cp:revision>
  <dcterms:created xsi:type="dcterms:W3CDTF">2020-04-16T08:39:00Z</dcterms:created>
  <dcterms:modified xsi:type="dcterms:W3CDTF">2020-04-16T08:51:00Z</dcterms:modified>
</cp:coreProperties>
</file>