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B5" w:rsidRDefault="001E13B5" w:rsidP="001E13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урока: «</w:t>
      </w:r>
      <w:r>
        <w:rPr>
          <w:sz w:val="28"/>
          <w:szCs w:val="28"/>
        </w:rPr>
        <w:t>Разговорная речь. Жанры речевого общения.  Культура разговорной речи.</w:t>
      </w:r>
      <w:r w:rsidRPr="001E13B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Тексты разных функционально-смысловых типов, стилей, жанров</w:t>
      </w:r>
      <w:proofErr w:type="gramStart"/>
      <w:r>
        <w:rPr>
          <w:sz w:val="28"/>
          <w:szCs w:val="28"/>
        </w:rPr>
        <w:t>.»</w:t>
      </w:r>
      <w:proofErr w:type="gramEnd"/>
    </w:p>
    <w:p w:rsidR="0081579A" w:rsidRDefault="0081579A" w:rsidP="001E13B5">
      <w:pPr>
        <w:jc w:val="both"/>
        <w:rPr>
          <w:sz w:val="28"/>
          <w:szCs w:val="28"/>
        </w:rPr>
      </w:pPr>
    </w:p>
    <w:p w:rsidR="001E13B5" w:rsidRPr="0081579A" w:rsidRDefault="001E13B5" w:rsidP="001E13B5">
      <w:pPr>
        <w:jc w:val="both"/>
        <w:rPr>
          <w:b/>
          <w:sz w:val="28"/>
          <w:szCs w:val="28"/>
        </w:rPr>
      </w:pPr>
    </w:p>
    <w:p w:rsidR="0081579A" w:rsidRDefault="0081579A" w:rsidP="0081579A">
      <w:pPr>
        <w:jc w:val="both"/>
      </w:pPr>
    </w:p>
    <w:p w:rsidR="0081579A" w:rsidRPr="00543DC0" w:rsidRDefault="0081579A" w:rsidP="0081579A">
      <w:pPr>
        <w:rPr>
          <w:b/>
          <w:sz w:val="28"/>
          <w:szCs w:val="28"/>
        </w:rPr>
      </w:pPr>
      <w:r w:rsidRPr="00543DC0">
        <w:rPr>
          <w:b/>
          <w:sz w:val="28"/>
          <w:szCs w:val="28"/>
        </w:rPr>
        <w:t xml:space="preserve">Изучите материал и законспектируйте. Отправьте на </w:t>
      </w:r>
      <w:proofErr w:type="spellStart"/>
      <w:r w:rsidRPr="00543DC0">
        <w:rPr>
          <w:b/>
          <w:sz w:val="28"/>
          <w:szCs w:val="28"/>
        </w:rPr>
        <w:t>эл</w:t>
      </w:r>
      <w:proofErr w:type="spellEnd"/>
      <w:r w:rsidR="001E13B5">
        <w:rPr>
          <w:b/>
          <w:sz w:val="28"/>
          <w:szCs w:val="28"/>
        </w:rPr>
        <w:t xml:space="preserve">. </w:t>
      </w:r>
      <w:r w:rsidRPr="00543DC0">
        <w:rPr>
          <w:b/>
          <w:sz w:val="28"/>
          <w:szCs w:val="28"/>
        </w:rPr>
        <w:t>почту</w:t>
      </w:r>
    </w:p>
    <w:p w:rsidR="0081579A" w:rsidRDefault="001E13B5" w:rsidP="0081579A">
      <w:pPr>
        <w:shd w:val="clear" w:color="auto" w:fill="FFFFFF"/>
        <w:rPr>
          <w:b/>
          <w:color w:val="000000" w:themeColor="text1"/>
          <w:sz w:val="28"/>
          <w:szCs w:val="28"/>
        </w:rPr>
      </w:pPr>
      <w:hyperlink r:id="rId4" w:history="1">
        <w:r w:rsidRPr="00393AE4">
          <w:rPr>
            <w:rStyle w:val="a5"/>
            <w:b/>
            <w:sz w:val="28"/>
            <w:szCs w:val="28"/>
          </w:rPr>
          <w:t>nadegda.hvaleva@yandex.ru</w:t>
        </w:r>
      </w:hyperlink>
    </w:p>
    <w:p w:rsidR="001E13B5" w:rsidRPr="00543DC0" w:rsidRDefault="001E13B5" w:rsidP="0081579A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81579A" w:rsidRPr="0081579A" w:rsidRDefault="0081579A" w:rsidP="001E13B5">
      <w:pPr>
        <w:shd w:val="clear" w:color="auto" w:fill="E5E5E5"/>
        <w:jc w:val="both"/>
        <w:rPr>
          <w:rFonts w:ascii="Arial" w:hAnsi="Arial" w:cs="Arial"/>
          <w:color w:val="4B4747"/>
          <w:sz w:val="21"/>
          <w:szCs w:val="21"/>
        </w:rPr>
      </w:pPr>
      <w:r w:rsidRPr="0081579A">
        <w:rPr>
          <w:color w:val="4B4747"/>
          <w:sz w:val="28"/>
          <w:szCs w:val="28"/>
        </w:rPr>
        <w:t xml:space="preserve"> 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jc w:val="center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Культура разговорной речи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Общение для человека - его среда обитания. Без общения невозможно формирование и развитие личности человека, его воспитание и обучение. Наряду с термином «общение» широкое распространение получило слово «коммуникация». Коммуникация - общение, обмен мнениями, - специфическая форма взаимодействия людей в процессе их познавательно - трудовой деятельности. Речевая деятельность человека является самой сложной и распространенной. Какова же роль языка в современном обществе, с его многослойной, сложной структурой, с невероятно многочисленными сферами общения? 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Язык - чисто человеческое явление, существующее только в обществе людей и обслуживающее истинно человеческие потребности: мышление и общение. 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Русский язык разный, это касается и устного общения. На первый взгляд кажется, что устная речь, в отличие от письменной, не сдерживается регламентациями и правилами: говори, как нравится, лишь бы собеседник понял тебя… «Лишь бы собеседник понял тебя»… Но это и есть первое ограничение! Говорящий (как, впрочем, и пишущий) должен ориентироваться на слушателя. Быть современным - значит, и в области устной разговорной речи исходить из норм, принятых в настоящее время, а тот, кто своей речью стремится воздействовать на других, не может позволить себе ненормативные элементы. Знание нормы - обязательное условие грамотной и выразительной речи, свободного и интересного общения.</w:t>
      </w:r>
    </w:p>
    <w:p w:rsidR="001E13B5" w:rsidRDefault="001E13B5" w:rsidP="001E13B5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1. Общая характеристика разговорной речи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Особенность разговорных слов заключается в том, что эти слова свойственны обиходной, разговорной речи, характеризуют обыденное явление. Разговорная речь - одна из функциональных разновидностей литературного языка, она обязательна в истинной речевой культуре для повседневного общения, но она невозможна в письменной форме.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энциклопедических формулировках «разговорная речь - специфическая разновидность литературного языка, употребляемая в условиях непринужденного общения и противопоставленная (в пределах литературного языка) кодифицированной книжной речи. 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Разговорная речь - это устная, диалогическая, непринужденная, персонально адресованная неофициальная речь. От разговорного стиля она отличается обязательностью устной формы, тогда как разговорный стиль возможен и в письменной форме (бытовые письма, дневники). Условия, в которых реализуется разговорная речь, определяют ее специфику». Действительно, обычная форма реализации разговорного стиля - диалог, этот стиль чаще используется в устной речи. В нём отсутствует предварительный отбор языкового материала. В этом стиле речи большую роль играют внеязыковые факторы: мимика, жесты, окружающая обстановка.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Разговорная речь - это целенаправленное человеческое поведение. Формирование целевой установки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говорящего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начинается с общих процессов ориентировки и заканчивается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отчетливым предвосхищением сообщаемого (коммуникативной интенцией).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Говорящий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всегда заявляет о себе, как о личности с присущими ей индивидуальными особенностями мировосприятия и языковой компетенции. Необходимым условием речевого общения является коммуникативная заинтересованность адресанта и адресата (адресатов). Умение слушателя проникнуть в коммуникативный замысел говорящего - основное условие успешного речевого общения. Слушатель проделывает огромную работу по интерпретации речевого потока, по переосмыслению ранее сказанного, по соотнесению своей «модели» понятого с реальными фактами и поведением собеседника. Именно в этой разновидности литературного языка имеет место самое сложное взаимодействие между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говорящим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слушающим - постижение смысла.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разговорной речи проявляются общие и индивидуальные особенности внутренней речи говорящего: его поиски нужной синтаксической конструкции, подходящего слова в определенной синтаксической позиции, повторы, выбор средств поддержания диалога, паузы обдумывания и т.д.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Разговорная речь показывает сознательный характер формирования индивидуальной организации речи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говорящим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его ориентацию на мир слушателя, прогноз его коммуникативных ожиданий и реакций. Говорящий контролирует собственный способ высказывания, используя поправки и уточнения.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Многообразие форм человеческой жизни рождает выбор тем речевого общения, стратегий речевого поведения, жанра общения и приемов воплощения чувства-речи-мысли. В разговорной речи существуют свои специфичные средства привлечения внимания собеседника, приемы экспрессивности, убеждения и особая, в зависимости от жанра речи, эстетика.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Важнейшим признаком разговорной речи является ее спонтанность, неподготовленность.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Второй отличительный признак разговорной речи состоит в том, что разговорное общение возможно только при неофициальных отношениях между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говорящими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И, наконец, третьим признаком разговорной речи является то, что она может реализоваться только при непосредственном участии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говорящих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Особую роль в разговорном общении имеет прагматический фактор. Прагматика - это такие условия общения, которые включают определенные влияющие на языковую структуру коммуникации характеристики адресанта (говорящий, пишущий), адресата (слушающий, читающий) и ситуации. Нормой в разговорной речи признается то, что постоянно употребляется в речи носителей литературного языка и не воспринимается при спонтанном восприятии речи как ошибка - «не режет слуха».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Соотношение понятий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разговорный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- литературный, разговорный - кодифицированный, разговорный - письменный, разговорный - диалектный, разговорный - просторечный наполняется различным содержанием в разных национальных языках и в значительной степени определяется особенностями их исторического развития.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У разговорной речи много общего с нелитературной речью (диалектной речью, различными жаргонами, просторечием), поскольку их объединяет устная форма, неподготовленность, неофициальность и непосредственность общения. </w:t>
      </w:r>
    </w:p>
    <w:p w:rsidR="001E13B5" w:rsidRDefault="001E13B5" w:rsidP="001E13B5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2. Отличительные особенности и нормы разговорной речи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Устная разговорная речь - это форма речевой деятельности, включающая понимание звучащей речи и осуществление речевых высказываний в звуковой форме (говорение). Устная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речь осуществляется не только при непосредственном контакте собеседников, но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так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же может быть опосредована техническим средством (телефоном и т.п.), если общение происходит на значительном расстоянии. Для устной речи, в отличие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письменной, характерны: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 избыточность (наличие повторов, уточнений, пояснений);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 использование невербальных средств общения (жестов, мимики);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 экономия речевых высказываний, эллипсисы (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говорящий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может не называть, пропускать то, о чем легко догадаться).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Устная речь всегда обусловлена речевой ситуацией. Различают: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- неподготовленную устную речь (беседа, интервью, выступление в дискуссии) и подготовленную устную речь (лекция, доклад, выступление, отчёт);</w:t>
      </w:r>
      <w:proofErr w:type="gramEnd"/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 диалогическую речь (непосредственный обмен высказываниями между двумя или несколькими лицами) и монологическую речь (вид речи, обращённой к одному или группе слушателей, иногда - к самому себе).</w:t>
      </w:r>
    </w:p>
    <w:p w:rsidR="001E13B5" w:rsidRDefault="001E13B5" w:rsidP="001E13B5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3. Структура речевого общения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речевом общении, выделяются три стороны: интерактивная, коммуникативная, персептивная. Коммуникация - единство взаимного обмена информацией и воздействия собеседников друг на друга с учетом отношений между ними, всего того, что приводят не только к движению информации, но и к уточнению и обогащению тех знаний, которыми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обмениваются люди средствами коммуникации могут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выступать различные знаковые системы. Одним из древнейших способов является язык.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 типу отношений между участниками различается межличностная, групповая, массовая коммуникация; по средствам - речевая, паралингвистическая, вещественно-знаковая. Межличностные отношения - это взаимная готовность партнеров по общению к определенному типу взаимодействия и коммуникации. Готовность сопровождается эмоциональными переживаниями, и реализуется в поведении участников общения, и тогда устанавливается отношения определенного типа: дружеские, натянутые. «Ничто - ни слова, ни мысли, ни даже поступки наши - писал М.Д. Ушинский - не выражает так ясно и верно нас самих и наши отношения к миру, как наши чувства, в них слышен характер не отдельной мысли, а всего содержание души нашей и ее строя. В мыслях наших мы можем себя обманывать, но чувствования нами скажут нам, что мы такое: не то, чем бы мы хотели быть, но то, что мы такое на самом деле!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Совокупность индивидуальных особенностей речевого и неречевого поведения человека, влияющих на своеобразие протекания общения - стиль общения. Выделяют несколько стилей общения: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Общение - устранение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Общение - заигрывание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Общение с четко выраженной дистанцией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Общение дружеского расположения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· Общение - совместная увлеченность познавательной деятельностью.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Восприятие, понимание и оценка человека человеком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перцентивный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компонент речевого общения. Познавая других людей, человек получает возможность лучше определить перспективы совместной деятельности с ним. Эффективность общения зависит от того, насколько человек представляет себе реально существующие условия общения и в соответствии с ним определяют или корректирует свое речевое поведение. Обычно человек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делает это интуитивно, не задумываясь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. Чтобы общение состоялось, собеседникам нужен канал связи - это органы речи и слуха, т.е. слуховой канал, форма и содержание письма воспринимается по зрительному каналу.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Стратегия речевого общения охватывает всю сферу построения процесса коммуникации, когда ставится целью достижение, некоторых долговременных результатов. Стратегия речевого общения включает в себя ориентировку в ситуации общения, планирование речевого взаимодействия в зависимости от конкретных условий общения и личности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коммуникатов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а также реализацию планов, т.е., линии беседы.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Эффективность речевой коммуникации - достижение адекватного смыслового восприятия и интерпретации передаваемого сообщения.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Условия, способствующие, эффективному объему информацией - это потребность в общении, настроенность на мир собеседника, умение слушателя проникнуть в замысел, знание норм речевого этикета. Очень важно знать позитивный коммуникативный климат, помогающий установить контакт и взаимоотношение в процессе общения. В процессе речевого взаимодействия недостаточно знать только язык. Собеседники должны придерживаться определенных правил ведения разговора. К принципам речевой коммуникации относится: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принцип последовательности - смысловое соответствие ответной реакции, т.е., ожидание реплики соответствующего типа;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принцип предпочитаемой структуры - особенность речевых фрагментов с подтверждающими или отклоняющими ответными репликами;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· принцип вежливости состоит из ряда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максилии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: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максилия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такта,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максилия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великодушие и одобрения,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максилия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согласия. Важными критериями в составе коммуникативного кодекса признаются критерий истинности и критерий искренности.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Принцип равной безопасности предполагает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непричинение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психологического или иного ущерба партнеру в информационном обмене. Этот принцип запрещает оскорбительные высказывания, унижение чувства собственного достоинства партнера. Необходимым условием эффективности речевой коммуникации является умение слушать. «Умение слушать - редкая способность и высоко ценится. Гораздо чаще стремится перебить» - пишет Д. 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Гранин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романе «Картина».</w:t>
      </w:r>
    </w:p>
    <w:p w:rsidR="001E13B5" w:rsidRDefault="001E13B5" w:rsidP="001E13B5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4. Жанры речевого общения: беседа, разговор, спор, рассказ, письмо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 жанрам речевого общения относим беседу, разговор, спор, письмо и др.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Письмо - процесс создания текста с последующей графической его фиксацией. Для младшего школьника письмо - тяжелый труд, т.к. включает в себя различные психические функции, а также мышечную энергию еще мало тренированной руки. В письме выделяется техника и содержание. Написание может быть полным и сокращенным, а по степени готовности - черновик и беловик. Создание ребенком теста - это отдельное речевое действие. Чтобы сформировать новое умственное действие, его нужно предварительно дать как действие внешнее. Л.С. 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Выготский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трактует речевое действие как процесс постановки решения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своеобразной задачи, как процесс мыслительного акта. Схема порождения речевого письменного высказывания выглядит так: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Мотив - речевая интенция;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Внутреннее программирование;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Реализация речевого действия.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Работа над текстом начинается с обдумывания предварительного «стратегического» плана высказывания. В процессе письма он непрерывно уточняется и изменяется. Обдумывал будущий текст, пишущий может опираться на черновые записи. А при окончательной обработке написанного автор сравнивает компоненты текста с возможными лучшими вариантами. Лексическая подготовка включает в себя работу над значением и употреблением в речи как новых, так и частично знакомых слов, объединенных в тематические группы. Составлен текст, автор опирается на тот запас языковых средств, который накоплен им в процессе речевой практики. Другой компонент долговременной по памяти - запас представлений образованных в разные моменты жизни.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Беседа - устная форма общения. Беседа предполагает смену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говорящих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. Выделяют основные функции беседы в условиях обучения: начало, мотивация учебно-коммуникативной деятельности школьников; контроль учителя и координирования действий учащихся; обмен информацией; взаимное общение, поддержание деловых и дружеских контактов. В ходе беседы дети подвергаются воздействию 4 факторов: авторитет учителя; содержание беседы; коммуникативная подготовленность учителя; информация по теме обсуждения.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 целям можно выделить следующие виды бесед: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Информативные беседы, цель которых разъяснить учебный материал без воздействия на чувства;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Воздействующие беседы, цель которых не только разъяснить новое понятие, но и воздействовать на чувства детей, разбудить их воображение;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Убеждающие беседы, цель которых добиться каких-либо действий, влияние не только на сознание, чувства, но и на волю с помощью обсуждения;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 Событийные беседы, связанные с какими-либо событиями.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 характеру отношений выделяются неофициальные и официальные беседы.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Дружеская беседа ничем не регламентирована, разговор на любые темы, по времени сколько угодно, каждый из собеседников хорошо знает другого.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Эта беседа спонтанна, темы бытового характера, есть юношеский жаргон, мало пауз колебаний.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Деловая беседа - содержание, время и место встречи строго регламентирована, необходимости без личностных моментов. Эта беседа подготовлена, очередность заранее определена и соблюдается.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Рассказ - монологически последовательное изложение преимущественно фактического материала.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Спор - вид диалога, при котором собеседники изначально имеют различные или противоположные суждения по одному предмету. Цель спора - или приближение к истине в оценке данного предмета, или достижение единства взглядов путем доказательства или убеждения. Платон называет спор «умственным пиром» и это вполне оправданно. При должном взаимоуважении полемистов, готовности принимать противоположные аргументы, умении слушать и понимать спор действительно превращается в исключительное по своему значению средство повышения интеллектуальных потенциалов личности, ее речевого и духовного совершенствования. Во время спора важно следовать единству предмета, который должен быть выяснен в самом начале, как и круг его понимания собеседниками. В споре важно видеть софистические доводы собеседника и никогда не прибегать к ним самому. Выигрывает спор тот, кто держит в сознании весь его силлогистический ход, кто никогда не окажется в состоянии чрезмерной аффектированности, кто видит и вовремя разоблачает софистические уловки противника.</w:t>
      </w:r>
    </w:p>
    <w:p w:rsidR="001E13B5" w:rsidRDefault="001E13B5" w:rsidP="001E13B5">
      <w:pPr>
        <w:pStyle w:val="a6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При разговоре сообщение подается отдельными порциями, собеседники делают речь ясной, недвусмысленной. Разговор имеет начало, некоторое продолжение и завершение.</w:t>
      </w:r>
    </w:p>
    <w:p w:rsidR="00180DC5" w:rsidRDefault="00180DC5"/>
    <w:p w:rsidR="001E13B5" w:rsidRPr="001E13B5" w:rsidRDefault="001E13B5" w:rsidP="001E13B5">
      <w:pPr>
        <w:jc w:val="both"/>
        <w:rPr>
          <w:b/>
          <w:sz w:val="28"/>
          <w:szCs w:val="28"/>
        </w:rPr>
      </w:pPr>
      <w:r w:rsidRPr="001E13B5">
        <w:rPr>
          <w:b/>
          <w:sz w:val="28"/>
          <w:szCs w:val="28"/>
        </w:rPr>
        <w:t>Тексты разных функционально-смысловых типов, стилей, жанров.</w:t>
      </w:r>
    </w:p>
    <w:p w:rsidR="001E13B5" w:rsidRDefault="001E13B5" w:rsidP="001E13B5">
      <w:pPr>
        <w:pStyle w:val="a6"/>
        <w:spacing w:before="0" w:beforeAutospacing="0" w:after="92" w:afterAutospacing="0"/>
        <w:jc w:val="both"/>
        <w:rPr>
          <w:rFonts w:ascii="Lato" w:hAnsi="Lato"/>
          <w:color w:val="000000"/>
          <w:sz w:val="25"/>
          <w:szCs w:val="25"/>
        </w:rPr>
      </w:pPr>
      <w:r>
        <w:rPr>
          <w:rFonts w:ascii="Lato" w:hAnsi="Lato"/>
          <w:color w:val="000000"/>
          <w:sz w:val="25"/>
          <w:szCs w:val="25"/>
        </w:rPr>
        <w:t xml:space="preserve">В построении текста и речи в целом очень многое зависит от того, какую задачу ставит перед собой </w:t>
      </w:r>
      <w:proofErr w:type="gramStart"/>
      <w:r>
        <w:rPr>
          <w:rFonts w:ascii="Lato" w:hAnsi="Lato"/>
          <w:color w:val="000000"/>
          <w:sz w:val="25"/>
          <w:szCs w:val="25"/>
        </w:rPr>
        <w:t>говорящий</w:t>
      </w:r>
      <w:proofErr w:type="gramEnd"/>
      <w:r>
        <w:rPr>
          <w:rFonts w:ascii="Lato" w:hAnsi="Lato"/>
          <w:color w:val="000000"/>
          <w:sz w:val="25"/>
          <w:szCs w:val="25"/>
        </w:rPr>
        <w:t xml:space="preserve"> (пишущий), от назначения речи. Вполне естественно, что автор по-разному выстроит свой текст, когда будет рассказывать о событии, описывать природу или объяснять причины каких-либо явлений.</w:t>
      </w:r>
    </w:p>
    <w:p w:rsidR="001E13B5" w:rsidRDefault="001E13B5" w:rsidP="001E13B5">
      <w:pPr>
        <w:pStyle w:val="a6"/>
        <w:spacing w:before="0" w:beforeAutospacing="0" w:after="92" w:afterAutospacing="0"/>
        <w:jc w:val="both"/>
        <w:rPr>
          <w:rFonts w:ascii="Lato" w:hAnsi="Lato"/>
          <w:color w:val="000000"/>
          <w:sz w:val="25"/>
          <w:szCs w:val="25"/>
        </w:rPr>
      </w:pPr>
      <w:r>
        <w:rPr>
          <w:rFonts w:ascii="Lato" w:hAnsi="Lato"/>
          <w:color w:val="000000"/>
          <w:sz w:val="25"/>
          <w:szCs w:val="25"/>
        </w:rPr>
        <w:t>На протяжении столетий постепенно формировались функционально-смысловые типы речи, то есть способы, схемы, словесные структуры, которые используются в зависимости от назначения речи и её смысла.</w:t>
      </w:r>
    </w:p>
    <w:p w:rsidR="001E13B5" w:rsidRDefault="001E13B5" w:rsidP="001E13B5">
      <w:pPr>
        <w:pStyle w:val="a6"/>
        <w:spacing w:before="0" w:beforeAutospacing="0" w:after="92" w:afterAutospacing="0"/>
        <w:jc w:val="both"/>
        <w:rPr>
          <w:rFonts w:ascii="Lato" w:hAnsi="Lato"/>
          <w:color w:val="000000"/>
          <w:sz w:val="25"/>
          <w:szCs w:val="25"/>
        </w:rPr>
      </w:pPr>
      <w:r>
        <w:rPr>
          <w:rFonts w:ascii="Lato" w:hAnsi="Lato"/>
          <w:color w:val="000000"/>
          <w:sz w:val="25"/>
          <w:szCs w:val="25"/>
        </w:rPr>
        <w:t>Наиболее общими функционально-смысловыми типами речи являются </w:t>
      </w:r>
      <w:hyperlink r:id="rId5" w:tgtFrame="_blank" w:tooltip="Текст-описание и его виды" w:history="1">
        <w:r>
          <w:rPr>
            <w:rStyle w:val="a5"/>
            <w:rFonts w:ascii="Lato" w:hAnsi="Lato"/>
            <w:color w:val="BA3EC4"/>
            <w:sz w:val="25"/>
            <w:szCs w:val="25"/>
          </w:rPr>
          <w:t>описание</w:t>
        </w:r>
      </w:hyperlink>
      <w:r>
        <w:rPr>
          <w:rFonts w:ascii="Lato" w:hAnsi="Lato"/>
          <w:color w:val="000000"/>
          <w:sz w:val="25"/>
          <w:szCs w:val="25"/>
        </w:rPr>
        <w:t>, </w:t>
      </w:r>
      <w:hyperlink r:id="rId6" w:tgtFrame="_blank" w:tooltip="Текст-повествование и его виды" w:history="1">
        <w:r>
          <w:rPr>
            <w:rStyle w:val="a5"/>
            <w:rFonts w:ascii="Lato" w:hAnsi="Lato"/>
            <w:color w:val="BA3EC4"/>
            <w:sz w:val="25"/>
            <w:szCs w:val="25"/>
          </w:rPr>
          <w:t>повествование</w:t>
        </w:r>
      </w:hyperlink>
      <w:r>
        <w:rPr>
          <w:rFonts w:ascii="Lato" w:hAnsi="Lato"/>
          <w:color w:val="000000"/>
          <w:sz w:val="25"/>
          <w:szCs w:val="25"/>
        </w:rPr>
        <w:t> и </w:t>
      </w:r>
      <w:hyperlink r:id="rId7" w:tgtFrame="_blank" w:tooltip="Тексты-рассуждения и их виды" w:history="1">
        <w:r>
          <w:rPr>
            <w:rStyle w:val="a5"/>
            <w:rFonts w:ascii="Lato" w:hAnsi="Lato"/>
            <w:color w:val="BA3EC4"/>
            <w:sz w:val="25"/>
            <w:szCs w:val="25"/>
          </w:rPr>
          <w:t>рассуждение</w:t>
        </w:r>
      </w:hyperlink>
      <w:r>
        <w:rPr>
          <w:rFonts w:ascii="Lato" w:hAnsi="Lato"/>
          <w:color w:val="000000"/>
          <w:sz w:val="25"/>
          <w:szCs w:val="25"/>
        </w:rPr>
        <w:t>. Каждый из указанных типов выделяется в соответствии с целью и содержанием речи. Это определяет и некоторые наиболее типичные грамматические средства оформления текста.</w:t>
      </w:r>
    </w:p>
    <w:p w:rsidR="001E13B5" w:rsidRDefault="001E13B5"/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3030"/>
        <w:gridCol w:w="3577"/>
        <w:gridCol w:w="2932"/>
      </w:tblGrid>
      <w:tr w:rsidR="001E13B5" w:rsidRPr="001E13B5" w:rsidTr="001E13B5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jc w:val="center"/>
              <w:rPr>
                <w:rFonts w:ascii="inherit" w:hAnsi="inherit"/>
                <w:b/>
                <w:bCs/>
                <w:color w:val="333366"/>
                <w:sz w:val="22"/>
                <w:szCs w:val="22"/>
              </w:rPr>
            </w:pPr>
            <w:r w:rsidRPr="001E13B5">
              <w:rPr>
                <w:rFonts w:ascii="inherit" w:hAnsi="inherit"/>
                <w:b/>
                <w:bCs/>
                <w:color w:val="333366"/>
                <w:sz w:val="22"/>
                <w:szCs w:val="22"/>
              </w:rPr>
              <w:t>Цель создания текста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jc w:val="center"/>
              <w:rPr>
                <w:rFonts w:ascii="inherit" w:hAnsi="inherit"/>
                <w:b/>
                <w:bCs/>
                <w:color w:val="333366"/>
                <w:sz w:val="22"/>
                <w:szCs w:val="22"/>
              </w:rPr>
            </w:pPr>
            <w:r w:rsidRPr="001E13B5">
              <w:rPr>
                <w:rFonts w:ascii="inherit" w:hAnsi="inherit"/>
                <w:b/>
                <w:bCs/>
                <w:color w:val="333366"/>
                <w:sz w:val="22"/>
                <w:szCs w:val="22"/>
              </w:rPr>
              <w:t>Содержание и форма текста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jc w:val="center"/>
              <w:rPr>
                <w:rFonts w:ascii="inherit" w:hAnsi="inherit"/>
                <w:b/>
                <w:bCs/>
                <w:color w:val="333366"/>
                <w:sz w:val="22"/>
                <w:szCs w:val="22"/>
              </w:rPr>
            </w:pPr>
            <w:r w:rsidRPr="001E13B5">
              <w:rPr>
                <w:rFonts w:ascii="inherit" w:hAnsi="inherit"/>
                <w:b/>
                <w:bCs/>
                <w:color w:val="333366"/>
                <w:sz w:val="22"/>
                <w:szCs w:val="22"/>
              </w:rPr>
              <w:t>Типичные грамматические средства оформления</w:t>
            </w:r>
          </w:p>
        </w:tc>
      </w:tr>
      <w:tr w:rsidR="001E13B5" w:rsidRPr="001E13B5" w:rsidTr="001E13B5">
        <w:tc>
          <w:tcPr>
            <w:tcW w:w="0" w:type="auto"/>
            <w:gridSpan w:val="3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jc w:val="center"/>
              <w:rPr>
                <w:rFonts w:ascii="inherit" w:hAnsi="inherit"/>
                <w:b/>
                <w:bCs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b/>
                <w:bCs/>
                <w:color w:val="000000"/>
                <w:sz w:val="22"/>
                <w:szCs w:val="22"/>
              </w:rPr>
              <w:t>Тип текста: Описание</w:t>
            </w:r>
          </w:p>
        </w:tc>
      </w:tr>
      <w:tr w:rsidR="001E13B5" w:rsidRPr="001E13B5" w:rsidTr="001E13B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1) Перечисление признаков, свойств, элементов предмета речи.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2) Указание на его принадлежность к классу предметов.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3) Указание на назначение предмета, способы и области его функционирования.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1) Представление о предмете в целом даётся в начале или в конце.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2) Детализация главного проводится с учётом смысловой значимости деталей.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3) Структура отдельных частей текста (элементов описания) аналогична структуре текста в целом.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4) Используются приёмы сравнения, аналогии, противопоставления.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5) Текст легко свёртывается.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Простые и сложные предложения: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а) с прямым порядком слов;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б) составным именным сказуемым;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в) с глагольными формами одновременного действия;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г) с глаголами настоящего времени во вневременном значении;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</w:r>
            <w:proofErr w:type="spellStart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д</w:t>
            </w:r>
            <w:proofErr w:type="spellEnd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) с определительными характеристиками.</w:t>
            </w:r>
          </w:p>
        </w:tc>
      </w:tr>
      <w:tr w:rsidR="001E13B5" w:rsidRPr="001E13B5" w:rsidTr="001E13B5">
        <w:tc>
          <w:tcPr>
            <w:tcW w:w="0" w:type="auto"/>
            <w:gridSpan w:val="3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jc w:val="center"/>
              <w:rPr>
                <w:rFonts w:ascii="inherit" w:hAnsi="inherit"/>
                <w:b/>
                <w:bCs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b/>
                <w:bCs/>
                <w:color w:val="000000"/>
                <w:sz w:val="22"/>
                <w:szCs w:val="22"/>
              </w:rPr>
              <w:t>Тип текста: Повествование</w:t>
            </w:r>
          </w:p>
        </w:tc>
      </w:tr>
      <w:tr w:rsidR="001E13B5" w:rsidRPr="001E13B5" w:rsidTr="001E13B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lastRenderedPageBreak/>
              <w:t>Рассказ о событии с показом его хода в развитии, с выделением основных (узловых) фактов и показом их взаимосвязи.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1) Соблюдается логическая последовательность.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2) Подчёркивается динамизм, смена событий.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 xml:space="preserve">3) Композиция </w:t>
            </w:r>
            <w:proofErr w:type="spellStart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хронологизирована</w:t>
            </w:r>
            <w:proofErr w:type="spellEnd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Простые и сложные предложения: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а) с глагольным сказуемым совершенного вида;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 xml:space="preserve">б) с </w:t>
            </w:r>
            <w:proofErr w:type="spellStart"/>
            <w:proofErr w:type="gramStart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видо-временными</w:t>
            </w:r>
            <w:proofErr w:type="spellEnd"/>
            <w:proofErr w:type="gramEnd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 xml:space="preserve"> формами, подчёркивающими характер и смену событий;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в) с выражением причинно-следственной и временной обусловленности.</w:t>
            </w:r>
          </w:p>
        </w:tc>
      </w:tr>
      <w:tr w:rsidR="001E13B5" w:rsidRPr="001E13B5" w:rsidTr="001E13B5">
        <w:tc>
          <w:tcPr>
            <w:tcW w:w="0" w:type="auto"/>
            <w:gridSpan w:val="3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jc w:val="center"/>
              <w:rPr>
                <w:rFonts w:ascii="inherit" w:hAnsi="inherit"/>
                <w:b/>
                <w:bCs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b/>
                <w:bCs/>
                <w:color w:val="000000"/>
                <w:sz w:val="22"/>
                <w:szCs w:val="22"/>
              </w:rPr>
              <w:t>Тип текста: Рассуждение</w:t>
            </w:r>
          </w:p>
        </w:tc>
      </w:tr>
      <w:tr w:rsidR="001E13B5" w:rsidRPr="001E13B5" w:rsidTr="001E13B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Исследование сущностных свой</w:t>
            </w:r>
            <w:proofErr w:type="gramStart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ств пр</w:t>
            </w:r>
            <w:proofErr w:type="gramEnd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едметов и явлений, обоснование их взаимосвязи.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1) Имеются тезис (положение, которое доказывается), аргументы (суждения, которые обосновывают правильность тезиса) и демонстрация (способ доказательства).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2) Используются размышления, умозаключения, пояснения.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</w:r>
            <w:proofErr w:type="gramStart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 xml:space="preserve">3) </w:t>
            </w:r>
            <w:proofErr w:type="gramEnd"/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Смысловые части высказывания приводятся в логической последовательности.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4) Всё, не относящееся к доказательству, опускается.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1E13B5" w:rsidRPr="001E13B5" w:rsidRDefault="001E13B5" w:rsidP="001E13B5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t>Простые широко распространённые и сложные предложения: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а) с причастными и деепричастными оборотами;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б) с обстоятельствами или обстоятельственными придаточными причины, следствия, цели;</w:t>
            </w:r>
            <w:r w:rsidRPr="001E13B5">
              <w:rPr>
                <w:rFonts w:ascii="inherit" w:hAnsi="inherit"/>
                <w:color w:val="000000"/>
                <w:sz w:val="22"/>
                <w:szCs w:val="22"/>
              </w:rPr>
              <w:br/>
              <w:t>в) с глаголами разных видовых форм.</w:t>
            </w:r>
          </w:p>
        </w:tc>
      </w:tr>
    </w:tbl>
    <w:p w:rsidR="001E13B5" w:rsidRDefault="001E13B5"/>
    <w:sectPr w:rsidR="001E13B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579A"/>
    <w:rsid w:val="00180DC5"/>
    <w:rsid w:val="001E13B5"/>
    <w:rsid w:val="002230BF"/>
    <w:rsid w:val="0081579A"/>
    <w:rsid w:val="00A8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57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579A"/>
    <w:rPr>
      <w:b/>
      <w:bCs/>
    </w:rPr>
  </w:style>
  <w:style w:type="character" w:styleId="a4">
    <w:name w:val="Emphasis"/>
    <w:basedOn w:val="a0"/>
    <w:uiPriority w:val="20"/>
    <w:qFormat/>
    <w:rsid w:val="0081579A"/>
    <w:rPr>
      <w:i/>
      <w:iCs/>
    </w:rPr>
  </w:style>
  <w:style w:type="character" w:styleId="a5">
    <w:name w:val="Hyperlink"/>
    <w:basedOn w:val="a0"/>
    <w:uiPriority w:val="99"/>
    <w:unhideWhenUsed/>
    <w:rsid w:val="001E13B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13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1E13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739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cey.net/free/4-russkii_yazyk/41-kurs_russkogo_yazyka_russkii_yazyk_i_kultura_obscheniya/stages/809-76_teksty_rassuzhdeniya_i_ih_vid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ey.net/free/4-russkii_yazyk/41-kurs_russkogo_yazyka_russkii_yazyk_i_kultura_obscheniya/stages/808-75_tekst_povestvovanie_i_ego_vidy.html" TargetMode="External"/><Relationship Id="rId5" Type="http://schemas.openxmlformats.org/officeDocument/2006/relationships/hyperlink" Target="https://licey.net/free/4-russkii_yazyk/41-kurs_russkogo_yazyka_russkii_yazyk_i_kultura_obscheniya/stages/807-74_tekst_opisanie_i_ego_vidy.html" TargetMode="External"/><Relationship Id="rId4" Type="http://schemas.openxmlformats.org/officeDocument/2006/relationships/hyperlink" Target="mailto:nadegda.hvale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2867</Words>
  <Characters>16345</Characters>
  <Application>Microsoft Office Word</Application>
  <DocSecurity>0</DocSecurity>
  <Lines>136</Lines>
  <Paragraphs>38</Paragraphs>
  <ScaleCrop>false</ScaleCrop>
  <Company>Hewlett-Packard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2020-04-15T15:19:00Z</dcterms:created>
  <dcterms:modified xsi:type="dcterms:W3CDTF">2020-04-15T15:19:00Z</dcterms:modified>
</cp:coreProperties>
</file>