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2" w:rsidRPr="00CD7B0F" w:rsidRDefault="00C04212" w:rsidP="00C04212">
      <w:p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06.03.2020 г.</w:t>
      </w:r>
    </w:p>
    <w:p w:rsidR="00C04212" w:rsidRPr="00CD7B0F" w:rsidRDefault="00C04212" w:rsidP="00C04212">
      <w:p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4212">
        <w:rPr>
          <w:rFonts w:ascii="Times New Roman" w:hAnsi="Times New Roman" w:cs="Times New Roman"/>
          <w:sz w:val="28"/>
          <w:szCs w:val="28"/>
        </w:rPr>
        <w:t>Последовательность ведения процесса заправки транспортных средств</w:t>
      </w:r>
    </w:p>
    <w:p w:rsidR="00C04212" w:rsidRPr="00CD7B0F" w:rsidRDefault="00C04212" w:rsidP="00C04212">
      <w:p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Цели урока:</w:t>
      </w:r>
    </w:p>
    <w:p w:rsidR="00C04212" w:rsidRPr="00CD7B0F" w:rsidRDefault="00C04212" w:rsidP="00C04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учить правила и порядок заправки ТС</w:t>
      </w:r>
    </w:p>
    <w:p w:rsidR="00C04212" w:rsidRPr="00CD7B0F" w:rsidRDefault="00C04212" w:rsidP="00C04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Выучить основные понятия и термины</w:t>
      </w:r>
    </w:p>
    <w:p w:rsidR="00C04212" w:rsidRPr="00CD7B0F" w:rsidRDefault="00C04212" w:rsidP="00C042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4212" w:rsidRPr="00CD7B0F" w:rsidRDefault="00C04212" w:rsidP="00C04212">
      <w:pPr>
        <w:ind w:left="360"/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План урока:</w:t>
      </w:r>
    </w:p>
    <w:p w:rsidR="00C04212" w:rsidRPr="00CD7B0F" w:rsidRDefault="00C04212" w:rsidP="00C04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C04212" w:rsidRDefault="00E969BD" w:rsidP="00C042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заправки</w:t>
      </w:r>
    </w:p>
    <w:p w:rsidR="00496903" w:rsidRDefault="00C10EFA" w:rsidP="00496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ТРК</w:t>
      </w:r>
    </w:p>
    <w:p w:rsidR="00496903" w:rsidRPr="00496903" w:rsidRDefault="00496903" w:rsidP="004969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903">
        <w:rPr>
          <w:rFonts w:ascii="Times New Roman" w:hAnsi="Times New Roman" w:cs="Times New Roman"/>
          <w:sz w:val="28"/>
          <w:szCs w:val="28"/>
        </w:rPr>
        <w:t>Обзор оборудования для заправки транспортных средств на АЗС и АГЗС</w:t>
      </w:r>
    </w:p>
    <w:p w:rsidR="00496903" w:rsidRDefault="00496903" w:rsidP="00496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212" w:rsidRDefault="00C04212" w:rsidP="00C0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212" w:rsidRPr="00E969BD" w:rsidRDefault="00C04212" w:rsidP="00C04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9BD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C04212" w:rsidRPr="00CD7B0F" w:rsidRDefault="00C04212" w:rsidP="00C04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6F1" w:rsidRDefault="00C04212" w:rsidP="00C0421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АЗС и АГЗС – предприятия повышенной </w:t>
      </w:r>
      <w:proofErr w:type="spellStart"/>
      <w:r w:rsidRPr="00C0421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</w:t>
      </w:r>
      <w:proofErr w:type="gramStart"/>
      <w:r w:rsidRPr="00C042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C042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04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взрывоопасности, поэтому при заправке транспортных средств необходимо соблюдать ряд обязательных правил.</w:t>
      </w:r>
    </w:p>
    <w:p w:rsidR="00E969BD" w:rsidRPr="00E969BD" w:rsidRDefault="00E969BD" w:rsidP="00E969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ждать момента, когда начнет мигать лампочка, свидетельствующая о низком уровне топлива, а стрелка датчика приблизится к нулю. Желательно заправить автомобиль, когда объем горючего составит менее половины объема бака.</w:t>
      </w:r>
    </w:p>
    <w:p w:rsidR="00E969BD" w:rsidRPr="00E969BD" w:rsidRDefault="00E969BD" w:rsidP="00E969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датчик не откалиброван, то его показатели могут быть неверными. Есть несколько признаков, свидетельствующих о снижении количества топлива ниже допустимого уровня:</w:t>
      </w:r>
    </w:p>
    <w:p w:rsidR="00E969BD" w:rsidRPr="00E969BD" w:rsidRDefault="00E969BD" w:rsidP="00E96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двигателе посторонних шумов с постукиванием.</w:t>
      </w:r>
    </w:p>
    <w:p w:rsidR="00E969BD" w:rsidRPr="00E969BD" w:rsidRDefault="00E969BD" w:rsidP="00E96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вибрация автомобиля, возникающая из-за обеднения смеси.</w:t>
      </w:r>
    </w:p>
    <w:p w:rsidR="00E969BD" w:rsidRPr="00E969BD" w:rsidRDefault="00E969BD" w:rsidP="00E96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плавности движения при неизменном положении педали газа.</w:t>
      </w:r>
    </w:p>
    <w:p w:rsidR="00E969BD" w:rsidRPr="00E969BD" w:rsidRDefault="00E969BD" w:rsidP="00E96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мощности автомобиля.</w:t>
      </w:r>
    </w:p>
    <w:p w:rsidR="00E969BD" w:rsidRDefault="00E969BD" w:rsidP="00E969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9BD">
        <w:rPr>
          <w:rFonts w:ascii="Times New Roman" w:hAnsi="Times New Roman" w:cs="Times New Roman"/>
          <w:b/>
          <w:sz w:val="28"/>
          <w:szCs w:val="28"/>
        </w:rPr>
        <w:t>2.Правила заправки</w:t>
      </w:r>
    </w:p>
    <w:p w:rsidR="00E969BD" w:rsidRDefault="00E969BD" w:rsidP="00E969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E41" w:rsidRPr="00015E41" w:rsidRDefault="00015E41" w:rsidP="00015E4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безопасности заправки ТС необходимо соблюдать следующие условия:</w:t>
      </w:r>
    </w:p>
    <w:p w:rsidR="00015E41" w:rsidRPr="00015E41" w:rsidRDefault="00015E41" w:rsidP="0001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Мотоциклы, мотороллеры, мопеды необходимо заглушить на расстоянии не менее 15 м от топливораздаточных колонок и подвести </w:t>
      </w:r>
      <w:proofErr w:type="spellStart"/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мототехнику</w:t>
      </w:r>
      <w:proofErr w:type="spellEnd"/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вручную.</w:t>
      </w:r>
    </w:p>
    <w:p w:rsidR="00015E41" w:rsidRPr="00015E41" w:rsidRDefault="00015E41" w:rsidP="0001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Заправка автомобиля должна осуществляться при выключенном двигателе в присутствии водителя. Двигатель разрешается держать включенным только в условиях низких температур, когда его повторный запуск является затруднительным.</w:t>
      </w:r>
    </w:p>
    <w:p w:rsidR="00015E41" w:rsidRPr="00015E41" w:rsidRDefault="00015E41" w:rsidP="0001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ТС, облитые топливом, необходимо протереть ветошью насухо. Пятна нефтепродуктов на асфальте засыпают песком, который собирают в специальные металлические контейнеры. Из контейнеров песок вывозят в места, специально предназначенные для этой цели.</w:t>
      </w:r>
    </w:p>
    <w:p w:rsidR="00015E41" w:rsidRPr="00015E41" w:rsidRDefault="00015E41" w:rsidP="0001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между автомобилями в очереди на заправку должна быть не менее 1 м, между заправляющимся авто и предыдущим – не менее 3 м.</w:t>
      </w:r>
    </w:p>
    <w:p w:rsidR="00015E41" w:rsidRPr="00015E41" w:rsidRDefault="00015E41" w:rsidP="00015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должны располагаться так, чтобы выезд с АЗС оставался свободным и предоставлял свободу маневрирования.</w:t>
      </w:r>
    </w:p>
    <w:p w:rsidR="00E969BD" w:rsidRPr="00E969BD" w:rsidRDefault="00E969BD" w:rsidP="00E969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0EFA" w:rsidRDefault="00C10EFA" w:rsidP="00C10E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EFA">
        <w:rPr>
          <w:rFonts w:ascii="Times New Roman" w:hAnsi="Times New Roman" w:cs="Times New Roman"/>
          <w:b/>
          <w:sz w:val="28"/>
          <w:szCs w:val="28"/>
        </w:rPr>
        <w:t>3.Проверка ТРК</w:t>
      </w:r>
    </w:p>
    <w:p w:rsidR="00FD7111" w:rsidRPr="00FD7111" w:rsidRDefault="00FD7111" w:rsidP="00FD711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осмотр ТРК позволяет установить:</w:t>
      </w:r>
    </w:p>
    <w:p w:rsidR="00FD7111" w:rsidRPr="00FD7111" w:rsidRDefault="00FD7111" w:rsidP="00FD7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наружных повреждений корпуса;</w:t>
      </w:r>
    </w:p>
    <w:p w:rsidR="00FD7111" w:rsidRPr="00FD7111" w:rsidRDefault="00FD7111" w:rsidP="00FD7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надписей на табличке и меток на приборах разового и суммарного учета отпущенного топлива;</w:t>
      </w:r>
    </w:p>
    <w:p w:rsidR="00FD7111" w:rsidRPr="00FD7111" w:rsidRDefault="00FD7111" w:rsidP="00FD7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 стекол на приборах учета отпуска нефтепродукта.</w:t>
      </w:r>
    </w:p>
    <w:p w:rsidR="00FD7111" w:rsidRPr="00FD7111" w:rsidRDefault="00FD7111" w:rsidP="00FD711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опробования оборудования:</w:t>
      </w:r>
    </w:p>
    <w:p w:rsidR="00FD7111" w:rsidRPr="00FD7111" w:rsidRDefault="00FD7111" w:rsidP="00FD7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электродвигателя;</w:t>
      </w:r>
    </w:p>
    <w:p w:rsidR="00FD7111" w:rsidRPr="00FD7111" w:rsidRDefault="00FD7111" w:rsidP="00FD7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насоса, заполнение </w:t>
      </w:r>
      <w:proofErr w:type="spellStart"/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гидросистемы</w:t>
      </w:r>
      <w:proofErr w:type="spellEnd"/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топливом;</w:t>
      </w:r>
    </w:p>
    <w:p w:rsidR="00FD7111" w:rsidRPr="00FD7111" w:rsidRDefault="00FD7111" w:rsidP="00FD7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колонки под давлением при включенном насосе и закрытом раздаточном кране, остановка насоса, выдержка в течение одной минуты;</w:t>
      </w:r>
    </w:p>
    <w:p w:rsidR="00FD7111" w:rsidRPr="00FD7111" w:rsidRDefault="00FD7111" w:rsidP="00FD71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мест соединений.</w:t>
      </w:r>
    </w:p>
    <w:p w:rsidR="00FD7111" w:rsidRPr="00FD7111" w:rsidRDefault="00FD7111" w:rsidP="00FD711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мест соединений ТРК и раздаточного крана не должно наблюдаться даже следов топлива.</w:t>
      </w:r>
    </w:p>
    <w:p w:rsidR="002A339E" w:rsidRPr="002A339E" w:rsidRDefault="002A339E" w:rsidP="002A339E">
      <w:pPr>
        <w:shd w:val="clear" w:color="auto" w:fill="FFFFFF"/>
        <w:spacing w:before="72" w:after="72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заправки автомобиля на АГЗС</w:t>
      </w:r>
    </w:p>
    <w:p w:rsidR="002A339E" w:rsidRPr="002A339E" w:rsidRDefault="002A339E" w:rsidP="002A339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Заправка транспорта с газобаллонной системой регламентируется федеральными нормами и правилами. Меры безопасности:</w:t>
      </w:r>
    </w:p>
    <w:p w:rsidR="002A339E" w:rsidRPr="002A339E" w:rsidRDefault="002A339E" w:rsidP="002A3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заправкой пассажиров необходимо высадить из автомобиля;</w:t>
      </w:r>
    </w:p>
    <w:p w:rsidR="002A339E" w:rsidRPr="002A339E" w:rsidRDefault="002A339E" w:rsidP="002A3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заправке водитель должен выйти из автомобиля и находиться рядом с ТРК;</w:t>
      </w:r>
    </w:p>
    <w:p w:rsidR="002A339E" w:rsidRPr="002A339E" w:rsidRDefault="002A339E" w:rsidP="002A33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должен обеспечить свободный доступ к заправочному устройству, присоединить переходник.</w:t>
      </w:r>
    </w:p>
    <w:p w:rsidR="00496903" w:rsidRPr="00720E77" w:rsidRDefault="00720E77" w:rsidP="00720E77">
      <w:pPr>
        <w:pStyle w:val="2"/>
        <w:shd w:val="clear" w:color="auto" w:fill="FFFFFF"/>
        <w:spacing w:before="72" w:beforeAutospacing="0" w:after="72" w:afterAutospacing="0"/>
        <w:ind w:left="720"/>
        <w:rPr>
          <w:bCs w:val="0"/>
          <w:sz w:val="28"/>
          <w:szCs w:val="28"/>
        </w:rPr>
      </w:pPr>
      <w:r w:rsidRPr="00720E77">
        <w:rPr>
          <w:bCs w:val="0"/>
          <w:sz w:val="28"/>
          <w:szCs w:val="28"/>
        </w:rPr>
        <w:t>4.</w:t>
      </w:r>
      <w:r w:rsidR="00496903" w:rsidRPr="00720E77">
        <w:rPr>
          <w:bCs w:val="0"/>
          <w:sz w:val="28"/>
          <w:szCs w:val="28"/>
        </w:rPr>
        <w:t>Обзор оборудования для заправки транспортных средств на АЗС и АГЗС</w:t>
      </w:r>
    </w:p>
    <w:p w:rsidR="00720E77" w:rsidRPr="00720E77" w:rsidRDefault="00720E77" w:rsidP="00720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Топливораздаточные колонки. Предназначаются для раздачи одного или нескольких видов нефтепродуктов в топливные баки ТС или тару клиента, учета разового или общего расхода нефтепродукта. </w:t>
      </w:r>
      <w:proofErr w:type="gramStart"/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 могут быть рассчитаны на раздачу жидкого топлива, сжиженного или сжатого газа.</w:t>
      </w:r>
      <w:proofErr w:type="gramEnd"/>
    </w:p>
    <w:p w:rsidR="00720E77" w:rsidRPr="00720E77" w:rsidRDefault="00720E77" w:rsidP="00720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20E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Раздаточный пистолет (топливозаправочный кран).</w:t>
        </w:r>
      </w:hyperlink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для управления подачей топлива в горловину бака и отсекания нефтепродукта при переполнении бака. Заправочные пистолеты бывают механическими и автоматическими. Механическое оборудование отличается простой конструкцией и не имеет функции автоматического прекращения подачи топлива. В автоматических моделях при соприкосновении носика пистолета с верхним уровнем топлива в баке происходит прекращение подачи нефтепродукта. Эта функция особенно удобна при заполнении крупногабаритных баков.</w:t>
      </w:r>
    </w:p>
    <w:p w:rsidR="00720E77" w:rsidRPr="00720E77" w:rsidRDefault="00720E77" w:rsidP="00720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20E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Передаточные кассовые лотки.</w:t>
        </w:r>
      </w:hyperlink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Этот обязательный атрибут современных АЗС и АГЗС обеспечивает безопасность передачи банкнот, </w:t>
      </w:r>
      <w:proofErr w:type="spellStart"/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картридеров</w:t>
      </w:r>
      <w:proofErr w:type="spellEnd"/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от клиента и обратно. Лотки монтируются в перегородках, отделяющих помещение кассира от остальной площади.</w:t>
      </w:r>
    </w:p>
    <w:p w:rsidR="00720E77" w:rsidRPr="00720E77" w:rsidRDefault="00720E77" w:rsidP="00720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20E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Системы громкой связи.</w:t>
        </w:r>
      </w:hyperlink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системы «кассир-клиент» и динамики громкой связи. Используются для информационных сообщений и оповещений в случае экстренных ситуаций.</w:t>
      </w:r>
    </w:p>
    <w:p w:rsidR="00720E77" w:rsidRPr="00720E77" w:rsidRDefault="00720E77" w:rsidP="00720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Урны, </w:t>
      </w:r>
      <w:proofErr w:type="spellStart"/>
      <w:proofErr w:type="gramStart"/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сервис-боксы</w:t>
      </w:r>
      <w:proofErr w:type="spellEnd"/>
      <w:proofErr w:type="gramEnd"/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720E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контейнеры для </w:t>
        </w:r>
        <w:proofErr w:type="spellStart"/>
        <w:r w:rsidRPr="00720E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замазученных</w:t>
        </w:r>
        <w:proofErr w:type="spellEnd"/>
        <w:r w:rsidRPr="00720E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отходов</w:t>
        </w:r>
      </w:hyperlink>
      <w:r w:rsidRPr="00720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этому оборудованию обеспечивается порядок и пожарная безопасность на станции, поскольку весь мусор сразу распределяется по категориям, а затем утилизируется согласно нормам и правилам для АЗС и АГЗС.</w:t>
      </w:r>
    </w:p>
    <w:p w:rsidR="00FD7111" w:rsidRPr="00C10EFA" w:rsidRDefault="00FD7111" w:rsidP="00C10E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69BD" w:rsidRPr="00C04212" w:rsidRDefault="00B44BEC" w:rsidP="00C04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EF545B" w:rsidRPr="00EF545B">
        <w:rPr>
          <w:rFonts w:ascii="Times New Roman" w:hAnsi="Times New Roman" w:cs="Times New Roman"/>
          <w:sz w:val="28"/>
          <w:szCs w:val="28"/>
        </w:rPr>
        <w:t>https://www.pnsk-online.ru/news/poleznaya-informatsiya/280/</w:t>
      </w:r>
    </w:p>
    <w:sectPr w:rsidR="00E969BD" w:rsidRPr="00C04212" w:rsidSect="000A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ED3"/>
    <w:multiLevelType w:val="multilevel"/>
    <w:tmpl w:val="B8E0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6E4E"/>
    <w:multiLevelType w:val="multilevel"/>
    <w:tmpl w:val="CA9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0150"/>
    <w:multiLevelType w:val="multilevel"/>
    <w:tmpl w:val="F1D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A2D1A"/>
    <w:multiLevelType w:val="hybridMultilevel"/>
    <w:tmpl w:val="D62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B5E31"/>
    <w:multiLevelType w:val="multilevel"/>
    <w:tmpl w:val="A82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33EF4"/>
    <w:multiLevelType w:val="hybridMultilevel"/>
    <w:tmpl w:val="582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87AA1"/>
    <w:multiLevelType w:val="multilevel"/>
    <w:tmpl w:val="6D6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D0037"/>
    <w:multiLevelType w:val="multilevel"/>
    <w:tmpl w:val="FAB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212"/>
    <w:rsid w:val="00015E41"/>
    <w:rsid w:val="000A16F1"/>
    <w:rsid w:val="002A339E"/>
    <w:rsid w:val="00496903"/>
    <w:rsid w:val="00720E77"/>
    <w:rsid w:val="00B44BEC"/>
    <w:rsid w:val="00C04212"/>
    <w:rsid w:val="00C10EFA"/>
    <w:rsid w:val="00E969BD"/>
    <w:rsid w:val="00EF545B"/>
    <w:rsid w:val="00FD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2"/>
  </w:style>
  <w:style w:type="paragraph" w:styleId="2">
    <w:name w:val="heading 2"/>
    <w:basedOn w:val="a"/>
    <w:link w:val="20"/>
    <w:uiPriority w:val="9"/>
    <w:qFormat/>
    <w:rsid w:val="002A3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20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sk-online.ru/equipment/production_equipment/konteynery_dlya_zamazuchennyh_othodov_na_az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sk-online.ru/equipment/production_equipment/sistema-gromkogovoryashchej-svyazi-a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nsk-online.ru/equipment/production_equipment/lotki-dlya-azs/" TargetMode="External"/><Relationship Id="rId5" Type="http://schemas.openxmlformats.org/officeDocument/2006/relationships/hyperlink" Target="https://www.pnsk-online.ru/equipment/trk_i_nasosy/razdatochnye_pistolety_ot_elafle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dcterms:created xsi:type="dcterms:W3CDTF">2020-04-05T14:51:00Z</dcterms:created>
  <dcterms:modified xsi:type="dcterms:W3CDTF">2020-04-05T15:00:00Z</dcterms:modified>
</cp:coreProperties>
</file>